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40900" w:rsidRPr="00381390" w:rsidRDefault="00E80198" w:rsidP="00381390">
      <w:pPr>
        <w:tabs>
          <w:tab w:val="center" w:pos="4536"/>
        </w:tabs>
        <w:rPr>
          <w:sz w:val="8"/>
          <w:szCs w:val="8"/>
        </w:rPr>
      </w:pPr>
      <w:r>
        <w:rPr>
          <w:noProof/>
        </w:rPr>
        <mc:AlternateContent>
          <mc:Choice Requires="wps">
            <w:drawing>
              <wp:anchor distT="0" distB="0" distL="114300" distR="114300" simplePos="0" relativeHeight="251659264" behindDoc="0" locked="0" layoutInCell="1" allowOverlap="1">
                <wp:simplePos x="0" y="0"/>
                <wp:positionH relativeFrom="column">
                  <wp:posOffset>-775970</wp:posOffset>
                </wp:positionH>
                <wp:positionV relativeFrom="paragraph">
                  <wp:posOffset>-827404</wp:posOffset>
                </wp:positionV>
                <wp:extent cx="1790700" cy="9144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1790700" cy="914400"/>
                        </a:xfrm>
                        <a:prstGeom prst="rect">
                          <a:avLst/>
                        </a:prstGeom>
                        <a:solidFill>
                          <a:schemeClr val="lt1"/>
                        </a:solidFill>
                        <a:ln w="6350">
                          <a:noFill/>
                        </a:ln>
                      </wps:spPr>
                      <wps:txbx>
                        <w:txbxContent>
                          <w:p w:rsidR="00E80198" w:rsidRDefault="00E80198">
                            <w:r>
                              <w:rPr>
                                <w:noProof/>
                              </w:rPr>
                              <w:drawing>
                                <wp:inline distT="0" distB="0" distL="0" distR="0" wp14:anchorId="7C2CF655" wp14:editId="7F71513C">
                                  <wp:extent cx="1609725" cy="800100"/>
                                  <wp:effectExtent l="0" t="0" r="0"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8001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0" o:spid="_x0000_s1026" type="#_x0000_t202" style="position:absolute;margin-left:-61.1pt;margin-top:-65.15pt;width:14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" fillcolor="white [3201]" stroked="f" strokeweight=".5pt">
                <v:textbox>
                  <w:txbxContent>
                    <w:p w:rsidR="00E80198" w:rsidRDefault="00E80198">
                      <w:r>
                        <w:rPr>
                          <w:noProof/>
                        </w:rPr>
                        <w:drawing>
                          <wp:inline distT="0" distB="0" distL="0" distR="0" wp14:anchorId="7C2CF655" wp14:editId="7F71513C">
                            <wp:extent cx="1609725" cy="800100"/>
                            <wp:effectExtent l="0" t="0" r="0"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800100"/>
                                    </a:xfrm>
                                    <a:prstGeom prst="rect">
                                      <a:avLst/>
                                    </a:prstGeom>
                                    <a:noFill/>
                                  </pic:spPr>
                                </pic:pic>
                              </a:graphicData>
                            </a:graphic>
                          </wp:inline>
                        </w:drawing>
                      </w:r>
                    </w:p>
                  </w:txbxContent>
                </v:textbox>
              </v:shape>
            </w:pict>
          </mc:Fallback>
        </mc:AlternateContent>
      </w:r>
      <w:r w:rsidR="00381390">
        <w:tab/>
      </w:r>
    </w:p>
    <w:p w:rsidR="00344E5E" w:rsidRPr="005A5EED" w:rsidRDefault="00370111" w:rsidP="00E80198">
      <w:pPr>
        <w:jc w:val="center"/>
        <w:rPr>
          <w:rFonts w:ascii="Arial" w:hAnsi="Arial" w:cs="Arial"/>
          <w:b/>
          <w:color w:val="002060"/>
          <w:sz w:val="27"/>
          <w:szCs w:val="27"/>
        </w:rPr>
      </w:pPr>
      <w:r>
        <w:rPr>
          <w:rFonts w:ascii="Arial" w:hAnsi="Arial" w:cs="Arial"/>
          <w:b/>
          <w:color w:val="002060"/>
          <w:sz w:val="27"/>
          <w:szCs w:val="27"/>
        </w:rPr>
        <w:t xml:space="preserve">Synthèse des mesures </w:t>
      </w:r>
      <w:r w:rsidR="0036393D">
        <w:rPr>
          <w:rFonts w:ascii="Arial" w:hAnsi="Arial" w:cs="Arial"/>
          <w:b/>
          <w:color w:val="002060"/>
          <w:sz w:val="27"/>
          <w:szCs w:val="27"/>
        </w:rPr>
        <w:t>prises</w:t>
      </w:r>
      <w:r>
        <w:rPr>
          <w:rFonts w:ascii="Arial" w:hAnsi="Arial" w:cs="Arial"/>
          <w:b/>
          <w:color w:val="002060"/>
          <w:sz w:val="27"/>
          <w:szCs w:val="27"/>
        </w:rPr>
        <w:t xml:space="preserve"> par l’Urssaf Paca pour soutenir </w:t>
      </w:r>
      <w:r w:rsidR="006A1224">
        <w:rPr>
          <w:rFonts w:ascii="Arial" w:hAnsi="Arial" w:cs="Arial"/>
          <w:b/>
          <w:color w:val="002060"/>
          <w:sz w:val="27"/>
          <w:szCs w:val="27"/>
        </w:rPr>
        <w:t>les employeurs</w:t>
      </w:r>
      <w:r w:rsidR="0036393D">
        <w:rPr>
          <w:rFonts w:ascii="Arial" w:hAnsi="Arial" w:cs="Arial"/>
          <w:b/>
          <w:color w:val="002060"/>
          <w:sz w:val="27"/>
          <w:szCs w:val="27"/>
        </w:rPr>
        <w:t xml:space="preserve"> </w:t>
      </w:r>
      <w:r w:rsidR="002012EA">
        <w:rPr>
          <w:rFonts w:ascii="Arial" w:hAnsi="Arial" w:cs="Arial"/>
          <w:b/>
          <w:color w:val="002060"/>
          <w:sz w:val="27"/>
          <w:szCs w:val="27"/>
        </w:rPr>
        <w:t>au</w:t>
      </w:r>
      <w:r w:rsidR="0036393D">
        <w:rPr>
          <w:rFonts w:ascii="Arial" w:hAnsi="Arial" w:cs="Arial"/>
          <w:b/>
          <w:color w:val="002060"/>
          <w:sz w:val="27"/>
          <w:szCs w:val="27"/>
        </w:rPr>
        <w:t xml:space="preserve"> mois de juin</w:t>
      </w:r>
    </w:p>
    <w:p w:rsidR="000E76F6" w:rsidRPr="00A610AD" w:rsidRDefault="000E76F6" w:rsidP="000E76F6">
      <w:pPr>
        <w:jc w:val="both"/>
        <w:rPr>
          <w:rFonts w:ascii="Arial" w:hAnsi="Arial" w:cs="Arial"/>
          <w:b/>
          <w:color w:val="002060"/>
          <w:sz w:val="2"/>
          <w:szCs w:val="2"/>
        </w:rPr>
      </w:pPr>
    </w:p>
    <w:p w:rsidR="000E76F6" w:rsidRPr="00CB307C" w:rsidRDefault="00CB307C" w:rsidP="000E76F6">
      <w:pPr>
        <w:jc w:val="both"/>
        <w:rPr>
          <w:rFonts w:ascii="Arial" w:hAnsi="Arial" w:cs="Arial"/>
          <w:b/>
          <w:color w:val="ED7D31" w:themeColor="accent2"/>
        </w:rPr>
      </w:pPr>
      <w:r w:rsidRPr="00CB307C">
        <w:rPr>
          <w:rFonts w:ascii="Arial" w:hAnsi="Arial" w:cs="Arial"/>
          <w:b/>
          <w:color w:val="ED7D31" w:themeColor="accent2"/>
        </w:rPr>
        <w:t xml:space="preserve">Echéances </w:t>
      </w:r>
      <w:r w:rsidR="00F1646C">
        <w:rPr>
          <w:rFonts w:ascii="Arial" w:hAnsi="Arial" w:cs="Arial"/>
          <w:b/>
          <w:color w:val="ED7D31" w:themeColor="accent2"/>
        </w:rPr>
        <w:t>juin</w:t>
      </w:r>
    </w:p>
    <w:p w:rsidR="00CB307C" w:rsidRPr="00CB307C" w:rsidRDefault="00CB307C" w:rsidP="00CB307C">
      <w:pPr>
        <w:pStyle w:val="Paragraphedeliste"/>
        <w:numPr>
          <w:ilvl w:val="0"/>
          <w:numId w:val="2"/>
        </w:numPr>
        <w:spacing w:after="0"/>
        <w:jc w:val="both"/>
        <w:rPr>
          <w:rFonts w:ascii="Arial" w:hAnsi="Arial" w:cs="Arial"/>
          <w:color w:val="002060"/>
        </w:rPr>
      </w:pPr>
      <w:r w:rsidRPr="00CB307C">
        <w:rPr>
          <w:rFonts w:ascii="Arial" w:hAnsi="Arial" w:cs="Arial"/>
          <w:color w:val="002060"/>
        </w:rPr>
        <w:t xml:space="preserve">Possibilité de report de l’échéance du 5 </w:t>
      </w:r>
      <w:r w:rsidR="00F1646C">
        <w:rPr>
          <w:rFonts w:ascii="Arial" w:hAnsi="Arial" w:cs="Arial"/>
          <w:color w:val="002060"/>
        </w:rPr>
        <w:t>juin</w:t>
      </w:r>
      <w:r w:rsidRPr="00CB307C">
        <w:rPr>
          <w:rFonts w:ascii="Arial" w:hAnsi="Arial" w:cs="Arial"/>
          <w:color w:val="002060"/>
        </w:rPr>
        <w:t xml:space="preserve"> 2020 jusqu’à trois mois</w:t>
      </w:r>
    </w:p>
    <w:p w:rsidR="00CB307C" w:rsidRPr="00CB307C" w:rsidRDefault="00CB307C" w:rsidP="00CB307C">
      <w:pPr>
        <w:pStyle w:val="Paragraphedeliste"/>
        <w:numPr>
          <w:ilvl w:val="0"/>
          <w:numId w:val="2"/>
        </w:numPr>
        <w:spacing w:after="0"/>
        <w:jc w:val="both"/>
        <w:rPr>
          <w:rFonts w:ascii="Arial" w:hAnsi="Arial" w:cs="Arial"/>
          <w:color w:val="002060"/>
        </w:rPr>
      </w:pPr>
      <w:r w:rsidRPr="00CB307C">
        <w:rPr>
          <w:rFonts w:ascii="Arial" w:hAnsi="Arial" w:cs="Arial"/>
          <w:color w:val="002060"/>
        </w:rPr>
        <w:t xml:space="preserve">Possibilité de report de l’échéance du 15 </w:t>
      </w:r>
      <w:r w:rsidR="00F1646C">
        <w:rPr>
          <w:rFonts w:ascii="Arial" w:hAnsi="Arial" w:cs="Arial"/>
          <w:color w:val="002060"/>
        </w:rPr>
        <w:t xml:space="preserve">juin </w:t>
      </w:r>
      <w:r w:rsidRPr="00CB307C">
        <w:rPr>
          <w:rFonts w:ascii="Arial" w:hAnsi="Arial" w:cs="Arial"/>
          <w:color w:val="002060"/>
        </w:rPr>
        <w:t xml:space="preserve">2020 jusqu’à trois mois </w:t>
      </w:r>
    </w:p>
    <w:p w:rsidR="00CB307C" w:rsidRDefault="00CB307C" w:rsidP="00CB307C">
      <w:pPr>
        <w:spacing w:after="0"/>
        <w:jc w:val="both"/>
        <w:rPr>
          <w:rFonts w:cstheme="minorHAnsi"/>
        </w:rPr>
      </w:pPr>
    </w:p>
    <w:p w:rsidR="00935B21" w:rsidRPr="00B17EE0" w:rsidRDefault="00935B21" w:rsidP="00B17EE0">
      <w:pPr>
        <w:jc w:val="both"/>
        <w:rPr>
          <w:rFonts w:ascii="Arial" w:hAnsi="Arial" w:cs="Arial"/>
          <w:color w:val="002060"/>
        </w:rPr>
      </w:pPr>
      <w:r w:rsidRPr="00B17EE0">
        <w:rPr>
          <w:rFonts w:ascii="Arial" w:hAnsi="Arial" w:cs="Arial"/>
          <w:color w:val="002060"/>
        </w:rPr>
        <w:t>Le report n’est ni systématique, ni automatique</w:t>
      </w:r>
      <w:r w:rsidRPr="00C327FF">
        <w:rPr>
          <w:rFonts w:ascii="Arial" w:hAnsi="Arial" w:cs="Arial"/>
          <w:b/>
          <w:color w:val="ED7D31" w:themeColor="accent2"/>
        </w:rPr>
        <w:t xml:space="preserve">. </w:t>
      </w:r>
      <w:r w:rsidR="00C327FF" w:rsidRPr="00C327FF">
        <w:rPr>
          <w:rFonts w:ascii="Arial" w:hAnsi="Arial" w:cs="Arial"/>
          <w:b/>
          <w:color w:val="ED7D31" w:themeColor="accent2"/>
        </w:rPr>
        <w:t>Il faut en faire la demande via un formulaire spécifique</w:t>
      </w:r>
      <w:r w:rsidR="00C327FF">
        <w:rPr>
          <w:rFonts w:ascii="Arial" w:hAnsi="Arial" w:cs="Arial"/>
          <w:color w:val="002060"/>
        </w:rPr>
        <w:t xml:space="preserve">. </w:t>
      </w:r>
      <w:r w:rsidRPr="00B17EE0">
        <w:rPr>
          <w:rFonts w:ascii="Arial" w:hAnsi="Arial" w:cs="Arial"/>
          <w:color w:val="002060"/>
        </w:rPr>
        <w:t xml:space="preserve">Nous appelons donc les entreprises à faire preuve de responsabilité dans l'usage des facilités qui leur sont accordées, afin qu'elles </w:t>
      </w:r>
      <w:r w:rsidRPr="00B17EE0">
        <w:rPr>
          <w:rFonts w:ascii="Arial" w:hAnsi="Arial" w:cs="Arial"/>
          <w:color w:val="002060"/>
          <w:u w:val="single"/>
        </w:rPr>
        <w:t>bénéficient avant tout aux entreprises qui en ont besoin et en cas de nécessité absolue</w:t>
      </w:r>
      <w:r w:rsidRPr="00B17EE0">
        <w:rPr>
          <w:rFonts w:ascii="Arial" w:hAnsi="Arial" w:cs="Arial"/>
          <w:color w:val="002060"/>
        </w:rPr>
        <w:t>.</w:t>
      </w:r>
    </w:p>
    <w:p w:rsidR="00C327FF" w:rsidRPr="004D42A7" w:rsidRDefault="00C327FF" w:rsidP="00C327FF">
      <w:pPr>
        <w:spacing w:before="60"/>
        <w:jc w:val="both"/>
        <w:rPr>
          <w:rFonts w:ascii="Arial" w:hAnsi="Arial" w:cs="Arial"/>
          <w:b/>
          <w:color w:val="002060"/>
        </w:rPr>
      </w:pPr>
      <w:r w:rsidRPr="004D42A7">
        <w:rPr>
          <w:rFonts w:ascii="Arial" w:hAnsi="Arial" w:cs="Arial"/>
          <w:b/>
          <w:color w:val="002060"/>
        </w:rPr>
        <w:t xml:space="preserve">La demande de report est par principe acceptée par l’Urssaf, sauf retour contraire dans un délai de deux jours ouvrés. </w:t>
      </w:r>
    </w:p>
    <w:p w:rsidR="00F1646C" w:rsidRDefault="00CB307C" w:rsidP="00CB307C">
      <w:pPr>
        <w:jc w:val="both"/>
        <w:rPr>
          <w:rFonts w:ascii="Arial" w:hAnsi="Arial" w:cs="Arial"/>
          <w:color w:val="002060"/>
        </w:rPr>
      </w:pPr>
      <w:r w:rsidRPr="00CB307C">
        <w:rPr>
          <w:rFonts w:ascii="Arial" w:hAnsi="Arial" w:cs="Arial"/>
          <w:color w:val="002060"/>
        </w:rPr>
        <w:t xml:space="preserve">Les </w:t>
      </w:r>
      <w:r w:rsidRPr="004D42A7">
        <w:rPr>
          <w:rFonts w:ascii="Arial" w:hAnsi="Arial" w:cs="Arial"/>
          <w:b/>
          <w:color w:val="002060"/>
        </w:rPr>
        <w:t>cotisations de retraite complémentaire</w:t>
      </w:r>
      <w:r w:rsidRPr="00CB307C">
        <w:rPr>
          <w:rFonts w:ascii="Arial" w:hAnsi="Arial" w:cs="Arial"/>
          <w:color w:val="002060"/>
        </w:rPr>
        <w:t xml:space="preserve"> sont également concernées par le report : </w:t>
      </w:r>
    </w:p>
    <w:p w:rsidR="00F1646C" w:rsidRDefault="004D42A7" w:rsidP="00F1646C">
      <w:pPr>
        <w:pStyle w:val="Paragraphedeliste"/>
        <w:numPr>
          <w:ilvl w:val="0"/>
          <w:numId w:val="5"/>
        </w:numPr>
        <w:jc w:val="both"/>
        <w:rPr>
          <w:rFonts w:ascii="Arial" w:hAnsi="Arial" w:cs="Arial"/>
          <w:color w:val="002060"/>
        </w:rPr>
      </w:pPr>
      <w:r>
        <w:rPr>
          <w:rFonts w:ascii="Arial" w:hAnsi="Arial" w:cs="Arial"/>
          <w:color w:val="002060"/>
        </w:rPr>
        <w:t>L</w:t>
      </w:r>
      <w:r w:rsidR="00F1646C" w:rsidRPr="00F1646C">
        <w:rPr>
          <w:rFonts w:ascii="Arial" w:hAnsi="Arial" w:cs="Arial"/>
          <w:color w:val="002060"/>
        </w:rPr>
        <w:t>a demande de report formulée auprès de l’Urssaf vaudra accomplissement de la demande auprès de l’Agirc-Arrco</w:t>
      </w:r>
    </w:p>
    <w:p w:rsidR="00CB307C" w:rsidRPr="00F1646C" w:rsidRDefault="00F1646C" w:rsidP="00F1646C">
      <w:pPr>
        <w:pStyle w:val="Paragraphedeliste"/>
        <w:numPr>
          <w:ilvl w:val="0"/>
          <w:numId w:val="5"/>
        </w:numPr>
        <w:jc w:val="both"/>
        <w:rPr>
          <w:rFonts w:ascii="Arial" w:hAnsi="Arial" w:cs="Arial"/>
          <w:color w:val="002060"/>
        </w:rPr>
      </w:pPr>
      <w:r w:rsidRPr="00F1646C">
        <w:rPr>
          <w:rFonts w:ascii="Arial" w:hAnsi="Arial" w:cs="Arial"/>
          <w:color w:val="002060"/>
        </w:rPr>
        <w:t>De la même manière, l’accord ou le refus de l’Urssaf sera transposable pour le paiement des cotisations de retraite complémentaire obligatoire</w:t>
      </w:r>
    </w:p>
    <w:p w:rsidR="00CB307C" w:rsidRDefault="00CB307C" w:rsidP="00CB307C">
      <w:pPr>
        <w:spacing w:before="100" w:beforeAutospacing="1" w:after="100" w:afterAutospacing="1" w:line="240" w:lineRule="auto"/>
        <w:jc w:val="both"/>
        <w:rPr>
          <w:rFonts w:ascii="Arial" w:hAnsi="Arial" w:cs="Arial"/>
          <w:color w:val="002060"/>
        </w:rPr>
      </w:pPr>
      <w:r>
        <w:rPr>
          <w:rFonts w:ascii="Arial" w:hAnsi="Arial" w:cs="Arial"/>
          <w:color w:val="002060"/>
        </w:rPr>
        <w:t xml:space="preserve">Les </w:t>
      </w:r>
      <w:r w:rsidRPr="00B17EE0">
        <w:rPr>
          <w:rFonts w:ascii="Arial" w:hAnsi="Arial" w:cs="Arial"/>
          <w:b/>
          <w:color w:val="ED7D31" w:themeColor="accent2"/>
        </w:rPr>
        <w:t>DSN</w:t>
      </w:r>
      <w:r>
        <w:rPr>
          <w:rFonts w:ascii="Arial" w:hAnsi="Arial" w:cs="Arial"/>
          <w:color w:val="002060"/>
        </w:rPr>
        <w:t xml:space="preserve"> </w:t>
      </w:r>
      <w:r w:rsidRPr="00CB307C">
        <w:rPr>
          <w:rFonts w:ascii="Arial" w:hAnsi="Arial" w:cs="Arial"/>
          <w:b/>
          <w:color w:val="002060"/>
          <w:u w:val="single"/>
        </w:rPr>
        <w:t>doivent</w:t>
      </w:r>
      <w:r>
        <w:rPr>
          <w:rFonts w:ascii="Arial" w:hAnsi="Arial" w:cs="Arial"/>
          <w:b/>
          <w:color w:val="002060"/>
          <w:u w:val="single"/>
        </w:rPr>
        <w:t xml:space="preserve"> impérativement </w:t>
      </w:r>
      <w:r>
        <w:rPr>
          <w:rFonts w:ascii="Arial" w:hAnsi="Arial" w:cs="Arial"/>
          <w:color w:val="002060"/>
        </w:rPr>
        <w:t xml:space="preserve">être </w:t>
      </w:r>
      <w:r w:rsidR="00935B21" w:rsidRPr="001F64E0">
        <w:rPr>
          <w:rFonts w:ascii="Arial" w:hAnsi="Arial" w:cs="Arial"/>
          <w:color w:val="002060"/>
        </w:rPr>
        <w:t>adressées</w:t>
      </w:r>
      <w:r w:rsidRPr="001F64E0">
        <w:rPr>
          <w:rFonts w:ascii="Arial" w:hAnsi="Arial" w:cs="Arial"/>
          <w:color w:val="002060"/>
        </w:rPr>
        <w:t> </w:t>
      </w:r>
      <w:r w:rsidR="001F64E0" w:rsidRPr="001F64E0">
        <w:rPr>
          <w:rFonts w:ascii="Arial" w:hAnsi="Arial" w:cs="Arial"/>
          <w:bCs/>
          <w:color w:val="002060"/>
        </w:rPr>
        <w:t xml:space="preserve">au plus tard </w:t>
      </w:r>
      <w:r w:rsidR="001F64E0" w:rsidRPr="001F64E0">
        <w:rPr>
          <w:rFonts w:ascii="Arial" w:hAnsi="Arial" w:cs="Arial"/>
          <w:bCs/>
          <w:color w:val="ED7D31" w:themeColor="accent2"/>
        </w:rPr>
        <w:t>5 juin ou au 15 juin à 12h00 </w:t>
      </w:r>
      <w:r w:rsidR="001F64E0" w:rsidRPr="001F64E0">
        <w:rPr>
          <w:rFonts w:ascii="Arial" w:hAnsi="Arial" w:cs="Arial"/>
          <w:bCs/>
          <w:color w:val="002060"/>
        </w:rPr>
        <w:t>selon votre date d’échéance</w:t>
      </w:r>
      <w:r w:rsidR="001F64E0" w:rsidRPr="00B17EE0">
        <w:rPr>
          <w:rFonts w:ascii="Arial" w:hAnsi="Arial" w:cs="Arial"/>
          <w:color w:val="002060"/>
        </w:rPr>
        <w:t xml:space="preserve"> </w:t>
      </w:r>
      <w:r w:rsidR="00965FBA" w:rsidRPr="00B17EE0">
        <w:rPr>
          <w:rFonts w:ascii="Arial" w:hAnsi="Arial" w:cs="Arial"/>
          <w:color w:val="002060"/>
        </w:rPr>
        <w:t xml:space="preserve">(y compris en cas d’éléments manquants qui pourront être régularisés </w:t>
      </w:r>
      <w:r w:rsidR="00965FBA" w:rsidRPr="001F64E0">
        <w:rPr>
          <w:rFonts w:ascii="Arial" w:hAnsi="Arial" w:cs="Arial"/>
          <w:b/>
          <w:color w:val="002060"/>
        </w:rPr>
        <w:t>sans pénalités</w:t>
      </w:r>
      <w:r w:rsidR="00965FBA" w:rsidRPr="00B17EE0">
        <w:rPr>
          <w:rFonts w:ascii="Arial" w:hAnsi="Arial" w:cs="Arial"/>
          <w:color w:val="002060"/>
        </w:rPr>
        <w:t xml:space="preserve"> lors d’une prochaine échéance).</w:t>
      </w:r>
    </w:p>
    <w:p w:rsidR="001F64E0" w:rsidRPr="00C327FF" w:rsidRDefault="001F64E0" w:rsidP="00C327FF">
      <w:pPr>
        <w:numPr>
          <w:ilvl w:val="0"/>
          <w:numId w:val="7"/>
        </w:numPr>
        <w:spacing w:after="0" w:line="240" w:lineRule="auto"/>
        <w:ind w:left="714" w:hanging="357"/>
        <w:rPr>
          <w:rFonts w:ascii="Arial" w:hAnsi="Arial" w:cs="Arial"/>
          <w:color w:val="002060"/>
          <w:sz w:val="4"/>
          <w:szCs w:val="4"/>
        </w:rPr>
      </w:pPr>
      <w:r w:rsidRPr="001F64E0">
        <w:rPr>
          <w:rFonts w:ascii="Arial" w:hAnsi="Arial" w:cs="Arial"/>
          <w:b/>
          <w:color w:val="002060"/>
        </w:rPr>
        <w:t>Premier cas</w:t>
      </w:r>
      <w:r w:rsidRPr="001F64E0">
        <w:rPr>
          <w:rFonts w:ascii="Arial" w:hAnsi="Arial" w:cs="Arial"/>
          <w:b/>
          <w:bCs/>
          <w:color w:val="002060"/>
        </w:rPr>
        <w:t xml:space="preserve"> –</w:t>
      </w:r>
      <w:r w:rsidRPr="001F64E0">
        <w:rPr>
          <w:rFonts w:ascii="Arial" w:hAnsi="Arial" w:cs="Arial"/>
          <w:color w:val="002060"/>
        </w:rPr>
        <w:t xml:space="preserve"> vous n’avez pas encore effectué votre </w:t>
      </w:r>
      <w:hyperlink r:id="rId9" w:history="1">
        <w:r w:rsidRPr="001F64E0">
          <w:rPr>
            <w:rFonts w:ascii="Arial" w:hAnsi="Arial" w:cs="Arial"/>
            <w:color w:val="4472C4" w:themeColor="accent1"/>
            <w:u w:val="single"/>
          </w:rPr>
          <w:t>DSN</w:t>
        </w:r>
      </w:hyperlink>
      <w:r w:rsidRPr="001F64E0">
        <w:rPr>
          <w:rFonts w:ascii="Arial" w:hAnsi="Arial" w:cs="Arial"/>
          <w:color w:val="002060"/>
        </w:rPr>
        <w:t xml:space="preserve"> de mai 2020 : vous pouvez la transmettre jusqu’au 5 ou 15 juin 2020 12h.</w:t>
      </w:r>
      <w:r w:rsidRPr="001F64E0">
        <w:rPr>
          <w:rFonts w:ascii="Arial" w:hAnsi="Arial" w:cs="Arial"/>
          <w:color w:val="002060"/>
        </w:rPr>
        <w:br/>
        <w:t xml:space="preserve">  </w:t>
      </w:r>
    </w:p>
    <w:p w:rsidR="001F64E0" w:rsidRPr="00C327FF" w:rsidRDefault="001F64E0" w:rsidP="00C327FF">
      <w:pPr>
        <w:numPr>
          <w:ilvl w:val="0"/>
          <w:numId w:val="7"/>
        </w:numPr>
        <w:spacing w:after="0" w:line="240" w:lineRule="auto"/>
        <w:ind w:left="714" w:hanging="357"/>
        <w:rPr>
          <w:rFonts w:ascii="Arial" w:hAnsi="Arial" w:cs="Arial"/>
          <w:color w:val="002060"/>
          <w:sz w:val="4"/>
          <w:szCs w:val="4"/>
        </w:rPr>
      </w:pPr>
      <w:r w:rsidRPr="001F64E0">
        <w:rPr>
          <w:rFonts w:ascii="Arial" w:hAnsi="Arial" w:cs="Arial"/>
          <w:b/>
          <w:bCs/>
          <w:color w:val="002060"/>
        </w:rPr>
        <w:t>Deuxième cas –</w:t>
      </w:r>
      <w:r w:rsidRPr="001F64E0">
        <w:rPr>
          <w:rFonts w:ascii="Arial" w:hAnsi="Arial" w:cs="Arial"/>
          <w:color w:val="002060"/>
        </w:rPr>
        <w:t xml:space="preserve"> vous avez déjà transmis votre DSN : vous pouvez la modifier en déposant une DSN « annule et remplace » jusqu’au jour précédant l'échéance inclus (soit le 4 juin ou 14 juin 2020 à 23h59), ou en utilisant </w:t>
      </w:r>
      <w:r w:rsidRPr="001F64E0">
        <w:rPr>
          <w:rFonts w:ascii="Arial" w:hAnsi="Arial" w:cs="Arial"/>
          <w:color w:val="4472C4" w:themeColor="accent1"/>
          <w:u w:val="single"/>
        </w:rPr>
        <w:t xml:space="preserve">le </w:t>
      </w:r>
      <w:hyperlink r:id="rId10" w:tgtFrame="_blank" w:history="1">
        <w:r w:rsidRPr="001F64E0">
          <w:rPr>
            <w:rFonts w:ascii="Arial" w:hAnsi="Arial" w:cs="Arial"/>
            <w:color w:val="4472C4" w:themeColor="accent1"/>
            <w:u w:val="single"/>
          </w:rPr>
          <w:t>service de paiement</w:t>
        </w:r>
      </w:hyperlink>
      <w:r w:rsidRPr="001F64E0">
        <w:rPr>
          <w:rFonts w:ascii="Arial" w:hAnsi="Arial" w:cs="Arial"/>
          <w:color w:val="002060"/>
        </w:rPr>
        <w:t xml:space="preserve"> de votre espace en ligne Urssaf.</w:t>
      </w:r>
      <w:r w:rsidRPr="001F64E0">
        <w:rPr>
          <w:rFonts w:ascii="Arial" w:hAnsi="Arial" w:cs="Arial"/>
          <w:color w:val="002060"/>
        </w:rPr>
        <w:br/>
        <w:t xml:space="preserve">  </w:t>
      </w:r>
    </w:p>
    <w:p w:rsidR="001F64E0" w:rsidRPr="001F64E0" w:rsidRDefault="001F64E0" w:rsidP="001F64E0">
      <w:pPr>
        <w:numPr>
          <w:ilvl w:val="0"/>
          <w:numId w:val="7"/>
        </w:numPr>
        <w:spacing w:before="100" w:beforeAutospacing="1" w:after="100" w:afterAutospacing="1" w:line="240" w:lineRule="auto"/>
        <w:rPr>
          <w:rFonts w:ascii="Arial" w:hAnsi="Arial" w:cs="Arial"/>
          <w:color w:val="002060"/>
        </w:rPr>
      </w:pPr>
      <w:r w:rsidRPr="001F64E0">
        <w:rPr>
          <w:rFonts w:ascii="Arial" w:hAnsi="Arial" w:cs="Arial"/>
          <w:b/>
          <w:bCs/>
          <w:color w:val="002060"/>
        </w:rPr>
        <w:t>Troisième cas –</w:t>
      </w:r>
      <w:r w:rsidRPr="001F64E0">
        <w:rPr>
          <w:rFonts w:ascii="Arial" w:hAnsi="Arial" w:cs="Arial"/>
          <w:color w:val="002060"/>
        </w:rPr>
        <w:t xml:space="preserve"> vous réglez les cotisations hors DSN : vous pouvez adapter le montant de votre virement bancaire, ou bien ne pas effectuer de virement.</w:t>
      </w:r>
    </w:p>
    <w:p w:rsidR="000E76F6" w:rsidRPr="00A610AD" w:rsidRDefault="000E76F6" w:rsidP="000E76F6">
      <w:pPr>
        <w:rPr>
          <w:rFonts w:ascii="Arial" w:hAnsi="Arial" w:cs="Arial"/>
          <w:b/>
          <w:color w:val="ED7D31" w:themeColor="accent2"/>
        </w:rPr>
      </w:pPr>
      <w:r w:rsidRPr="00A610AD">
        <w:rPr>
          <w:rFonts w:ascii="Arial" w:hAnsi="Arial" w:cs="Arial"/>
          <w:b/>
          <w:color w:val="ED7D31" w:themeColor="accent2"/>
        </w:rPr>
        <w:t>Comment formuler votre demande</w:t>
      </w:r>
    </w:p>
    <w:p w:rsidR="00A601CB" w:rsidRPr="00000647" w:rsidRDefault="00A601CB" w:rsidP="00AD0488">
      <w:pPr>
        <w:spacing w:after="120"/>
        <w:jc w:val="both"/>
        <w:rPr>
          <w:rFonts w:ascii="Arial" w:hAnsi="Arial" w:cs="Arial"/>
          <w:color w:val="002060"/>
        </w:rPr>
      </w:pPr>
      <w:r w:rsidRPr="00000647">
        <w:rPr>
          <w:rFonts w:ascii="Arial" w:hAnsi="Arial" w:cs="Arial"/>
          <w:color w:val="002060"/>
        </w:rPr>
        <w:t>Le report est désormais conditionné à une demande préalable auprès de l’Urssaf.</w:t>
      </w:r>
      <w:r w:rsidRPr="00000647">
        <w:rPr>
          <w:rFonts w:ascii="Arial" w:hAnsi="Arial" w:cs="Arial"/>
          <w:color w:val="002060"/>
        </w:rPr>
        <w:br/>
        <w:t xml:space="preserve">Quelle que soit leur taille, les entreprises souhaitant bénéficier des possibilités de report devront au préalable remplir un formulaire de demande via </w:t>
      </w:r>
      <w:hyperlink r:id="rId11" w:tgtFrame="_blank" w:history="1">
        <w:r w:rsidRPr="00000647">
          <w:rPr>
            <w:rFonts w:ascii="Arial" w:hAnsi="Arial" w:cs="Arial"/>
            <w:color w:val="002060"/>
          </w:rPr>
          <w:t>l’</w:t>
        </w:r>
        <w:r w:rsidRPr="00000647">
          <w:rPr>
            <w:rFonts w:ascii="Arial" w:hAnsi="Arial" w:cs="Arial"/>
            <w:color w:val="4472C4" w:themeColor="accent1"/>
            <w:u w:val="single"/>
          </w:rPr>
          <w:t>espace en ligne</w:t>
        </w:r>
      </w:hyperlink>
      <w:r w:rsidRPr="00000647">
        <w:rPr>
          <w:rFonts w:ascii="Arial" w:hAnsi="Arial" w:cs="Arial"/>
          <w:color w:val="002060"/>
        </w:rPr>
        <w:t>.</w:t>
      </w:r>
    </w:p>
    <w:p w:rsidR="001F64E0" w:rsidRPr="00FE7EFC" w:rsidRDefault="001F64E0" w:rsidP="001F64E0">
      <w:pPr>
        <w:pStyle w:val="Paragraphedeliste"/>
        <w:jc w:val="both"/>
        <w:rPr>
          <w:rFonts w:ascii="Arial" w:hAnsi="Arial" w:cs="Arial"/>
          <w:color w:val="002060"/>
          <w:sz w:val="8"/>
          <w:szCs w:val="8"/>
        </w:rPr>
      </w:pPr>
    </w:p>
    <w:p w:rsidR="002012EA" w:rsidRPr="002012EA" w:rsidRDefault="002012EA" w:rsidP="002012EA">
      <w:pPr>
        <w:spacing w:after="120"/>
        <w:jc w:val="both"/>
        <w:rPr>
          <w:rFonts w:ascii="Arial" w:hAnsi="Arial" w:cs="Arial"/>
          <w:b/>
          <w:color w:val="ED7D31" w:themeColor="accent2"/>
        </w:rPr>
      </w:pPr>
      <w:r w:rsidRPr="002012EA">
        <w:rPr>
          <w:rFonts w:ascii="Arial" w:hAnsi="Arial" w:cs="Arial"/>
          <w:b/>
          <w:color w:val="ED7D31" w:themeColor="accent2"/>
        </w:rPr>
        <w:t>A noter</w:t>
      </w:r>
    </w:p>
    <w:p w:rsidR="002012EA" w:rsidRPr="002012EA" w:rsidRDefault="002012EA" w:rsidP="00C327FF">
      <w:pPr>
        <w:spacing w:before="40" w:after="40"/>
        <w:jc w:val="both"/>
        <w:rPr>
          <w:rFonts w:ascii="Arial" w:hAnsi="Arial" w:cs="Arial"/>
          <w:color w:val="002060"/>
        </w:rPr>
      </w:pPr>
      <w:r>
        <w:rPr>
          <w:rFonts w:ascii="Arial" w:hAnsi="Arial" w:cs="Arial"/>
          <w:color w:val="002060"/>
        </w:rPr>
        <w:t>Si</w:t>
      </w:r>
      <w:r w:rsidRPr="002012EA">
        <w:rPr>
          <w:rFonts w:ascii="Arial" w:hAnsi="Arial" w:cs="Arial"/>
          <w:color w:val="002060"/>
        </w:rPr>
        <w:t xml:space="preserve"> </w:t>
      </w:r>
      <w:r>
        <w:rPr>
          <w:rFonts w:ascii="Arial" w:hAnsi="Arial" w:cs="Arial"/>
          <w:color w:val="002060"/>
        </w:rPr>
        <w:t>une demande</w:t>
      </w:r>
      <w:r w:rsidRPr="002012EA">
        <w:rPr>
          <w:rFonts w:ascii="Arial" w:hAnsi="Arial" w:cs="Arial"/>
          <w:color w:val="002060"/>
        </w:rPr>
        <w:t xml:space="preserve"> report de 3 mois de cotisations dues le 15 mars 2020</w:t>
      </w:r>
      <w:r>
        <w:rPr>
          <w:rFonts w:ascii="Arial" w:hAnsi="Arial" w:cs="Arial"/>
          <w:color w:val="002060"/>
        </w:rPr>
        <w:t xml:space="preserve"> a été effectuée</w:t>
      </w:r>
      <w:r w:rsidRPr="002012EA">
        <w:rPr>
          <w:rFonts w:ascii="Arial" w:hAnsi="Arial" w:cs="Arial"/>
          <w:color w:val="002060"/>
        </w:rPr>
        <w:t>, celles-ci arrivent à échéance le 15 juin 2020</w:t>
      </w:r>
      <w:r>
        <w:rPr>
          <w:rFonts w:ascii="Arial" w:hAnsi="Arial" w:cs="Arial"/>
          <w:color w:val="002060"/>
        </w:rPr>
        <w:t> :</w:t>
      </w:r>
    </w:p>
    <w:p w:rsidR="002012EA" w:rsidRPr="002012EA" w:rsidRDefault="002012EA" w:rsidP="00C327FF">
      <w:pPr>
        <w:pStyle w:val="NormalWeb"/>
        <w:numPr>
          <w:ilvl w:val="0"/>
          <w:numId w:val="8"/>
        </w:numPr>
        <w:spacing w:before="40" w:beforeAutospacing="0" w:after="40" w:afterAutospacing="0"/>
        <w:jc w:val="both"/>
        <w:rPr>
          <w:rFonts w:ascii="Arial" w:eastAsiaTheme="minorHAnsi" w:hAnsi="Arial" w:cs="Arial"/>
          <w:color w:val="002060"/>
          <w:sz w:val="22"/>
          <w:szCs w:val="22"/>
          <w:lang w:eastAsia="en-US"/>
        </w:rPr>
      </w:pPr>
      <w:r w:rsidRPr="002012EA">
        <w:rPr>
          <w:rFonts w:ascii="Arial" w:eastAsiaTheme="minorHAnsi" w:hAnsi="Arial" w:cs="Arial"/>
          <w:color w:val="002060"/>
          <w:sz w:val="22"/>
          <w:szCs w:val="22"/>
          <w:lang w:eastAsia="en-US"/>
        </w:rPr>
        <w:t>Vous pouvez acquitter directement ces cotisations le 15 juin 2020.</w:t>
      </w:r>
    </w:p>
    <w:p w:rsidR="002012EA" w:rsidRPr="002012EA" w:rsidRDefault="002012EA" w:rsidP="002012EA">
      <w:pPr>
        <w:pStyle w:val="NormalWeb"/>
        <w:numPr>
          <w:ilvl w:val="0"/>
          <w:numId w:val="8"/>
        </w:numPr>
        <w:jc w:val="both"/>
        <w:rPr>
          <w:rFonts w:ascii="Arial" w:eastAsiaTheme="minorHAnsi" w:hAnsi="Arial" w:cs="Arial"/>
          <w:color w:val="002060"/>
          <w:sz w:val="22"/>
          <w:szCs w:val="22"/>
          <w:lang w:eastAsia="en-US"/>
        </w:rPr>
      </w:pPr>
      <w:r>
        <w:rPr>
          <w:rFonts w:ascii="Arial" w:eastAsiaTheme="minorHAnsi" w:hAnsi="Arial" w:cs="Arial"/>
          <w:color w:val="002060"/>
          <w:sz w:val="22"/>
          <w:szCs w:val="22"/>
          <w:lang w:eastAsia="en-US"/>
        </w:rPr>
        <w:t>S</w:t>
      </w:r>
      <w:r w:rsidRPr="002012EA">
        <w:rPr>
          <w:rFonts w:ascii="Arial" w:eastAsiaTheme="minorHAnsi" w:hAnsi="Arial" w:cs="Arial"/>
          <w:color w:val="002060"/>
          <w:sz w:val="22"/>
          <w:szCs w:val="22"/>
          <w:lang w:eastAsia="en-US"/>
        </w:rPr>
        <w:t>i vous souhaitez échelonner ces paiements, nous vous demandons d’attendre que votre Urssaf vous contacte afin de convenir d’un accord qui prendra en compte la totalité des cotisations ayant fait l’objet de reports ces de</w:t>
      </w:r>
      <w:r w:rsidR="00A53BCA">
        <w:rPr>
          <w:rFonts w:ascii="Arial" w:eastAsiaTheme="minorHAnsi" w:hAnsi="Arial" w:cs="Arial"/>
          <w:color w:val="002060"/>
          <w:sz w:val="22"/>
          <w:szCs w:val="22"/>
          <w:lang w:eastAsia="en-US"/>
        </w:rPr>
        <w:t>r</w:t>
      </w:r>
      <w:r w:rsidRPr="002012EA">
        <w:rPr>
          <w:rFonts w:ascii="Arial" w:eastAsiaTheme="minorHAnsi" w:hAnsi="Arial" w:cs="Arial"/>
          <w:color w:val="002060"/>
          <w:sz w:val="22"/>
          <w:szCs w:val="22"/>
          <w:lang w:eastAsia="en-US"/>
        </w:rPr>
        <w:t>niers mois.</w:t>
      </w:r>
    </w:p>
    <w:sectPr w:rsidR="002012EA" w:rsidRPr="002012EA" w:rsidSect="00A610AD">
      <w:headerReference w:type="default" r:id="rId12"/>
      <w:footerReference w:type="default" r:id="rId13"/>
      <w:pgSz w:w="11906" w:h="16838"/>
      <w:pgMar w:top="1276" w:right="1417" w:bottom="1135"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C63" w:rsidRDefault="00064C63" w:rsidP="002415F0">
      <w:pPr>
        <w:spacing w:after="0" w:line="240" w:lineRule="auto"/>
      </w:pPr>
      <w:r>
        <w:separator/>
      </w:r>
    </w:p>
  </w:endnote>
  <w:endnote w:type="continuationSeparator" w:id="0">
    <w:p w:rsidR="00064C63" w:rsidRDefault="00064C63" w:rsidP="00241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F93" w:rsidRPr="00A610AD" w:rsidRDefault="00760F93" w:rsidP="00FE7EFC">
    <w:pPr>
      <w:spacing w:after="0"/>
      <w:jc w:val="center"/>
    </w:pPr>
    <w:r w:rsidRPr="00A610AD">
      <w:rPr>
        <w:rFonts w:ascii="Arial" w:hAnsi="Arial" w:cs="Arial"/>
        <w:b/>
        <w:color w:val="ED7D31" w:themeColor="accent2"/>
      </w:rPr>
      <w:t xml:space="preserve">Nos services mettent tout en œuvre pour vous apporter une réponse dans les </w:t>
    </w:r>
    <w:r w:rsidR="00556A18" w:rsidRPr="00A610AD">
      <w:rPr>
        <w:rFonts w:ascii="Arial" w:hAnsi="Arial" w:cs="Arial"/>
        <w:b/>
        <w:color w:val="ED7D31" w:themeColor="accent2"/>
      </w:rPr>
      <w:t>meilleurs délais</w:t>
    </w:r>
  </w:p>
  <w:p w:rsidR="00DB6330" w:rsidRPr="009621AE" w:rsidRDefault="004D42A7" w:rsidP="009621AE">
    <w:pPr>
      <w:pStyle w:val="Pieddepage"/>
      <w:jc w:val="center"/>
      <w:rPr>
        <w:b/>
        <w:color w:val="1F3864" w:themeColor="accent1" w:themeShade="80"/>
      </w:rPr>
    </w:pPr>
    <w:r>
      <w:rPr>
        <w:b/>
        <w:color w:val="1F3864" w:themeColor="accent1" w:themeShade="80"/>
      </w:rPr>
      <w:t>Juin</w:t>
    </w:r>
    <w:r w:rsidR="00366D56" w:rsidRPr="009621AE">
      <w:rPr>
        <w:b/>
        <w:color w:val="1F3864" w:themeColor="accent1" w:themeShade="80"/>
      </w:rPr>
      <w:t xml:space="preserve"> 2020</w:t>
    </w:r>
  </w:p>
  <w:p w:rsidR="00DB6330" w:rsidRDefault="00DB63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C63" w:rsidRDefault="00064C63" w:rsidP="002415F0">
      <w:pPr>
        <w:spacing w:after="0" w:line="240" w:lineRule="auto"/>
      </w:pPr>
      <w:r>
        <w:separator/>
      </w:r>
    </w:p>
  </w:footnote>
  <w:footnote w:type="continuationSeparator" w:id="0">
    <w:p w:rsidR="00064C63" w:rsidRDefault="00064C63" w:rsidP="00241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D56" w:rsidRPr="00A610AD" w:rsidRDefault="00760F93" w:rsidP="00366D56">
    <w:pPr>
      <w:jc w:val="right"/>
      <w:rPr>
        <w:rFonts w:ascii="Arial" w:hAnsi="Arial" w:cs="Arial"/>
        <w:b/>
        <w:color w:val="002060"/>
        <w:sz w:val="32"/>
        <w:szCs w:val="32"/>
      </w:rPr>
    </w:pPr>
    <w:r w:rsidRPr="00A610AD">
      <w:rPr>
        <w:rFonts w:ascii="Arial" w:hAnsi="Arial" w:cs="Arial"/>
        <w:b/>
        <w:color w:val="002060"/>
        <w:sz w:val="32"/>
        <w:szCs w:val="32"/>
      </w:rPr>
      <w:t>Epidémie de Coronavirus</w:t>
    </w:r>
    <w:r w:rsidR="00366D56" w:rsidRPr="00A610AD">
      <w:rPr>
        <w:rFonts w:ascii="Arial" w:hAnsi="Arial" w:cs="Arial"/>
        <w:b/>
        <w:color w:val="002060"/>
        <w:sz w:val="32"/>
        <w:szCs w:val="32"/>
      </w:rPr>
      <w:t xml:space="preserve"> </w:t>
    </w:r>
  </w:p>
  <w:p w:rsidR="002415F0" w:rsidRDefault="002415F0" w:rsidP="00760F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03.5pt;height:338.25pt;visibility:visible;mso-wrap-style:square" o:bullet="t">
        <v:imagedata r:id="rId1" o:title=""/>
      </v:shape>
    </w:pict>
  </w:numPicBullet>
  <w:numPicBullet w:numPicBulletId="1">
    <w:pict>
      <v:shape id="_x0000_i1029" type="#_x0000_t75" style="width:7.5pt;height:7.5pt" o:bullet="t">
        <v:imagedata r:id="rId2" o:title="mso2E4F"/>
      </v:shape>
    </w:pict>
  </w:numPicBullet>
  <w:abstractNum w:abstractNumId="0" w15:restartNumberingAfterBreak="0">
    <w:nsid w:val="077E20F1"/>
    <w:multiLevelType w:val="hybridMultilevel"/>
    <w:tmpl w:val="B0F08A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AC07F8"/>
    <w:multiLevelType w:val="multilevel"/>
    <w:tmpl w:val="E65ABD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E4C08"/>
    <w:multiLevelType w:val="multilevel"/>
    <w:tmpl w:val="37D0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525A5"/>
    <w:multiLevelType w:val="hybridMultilevel"/>
    <w:tmpl w:val="DD187A4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F212D9"/>
    <w:multiLevelType w:val="hybridMultilevel"/>
    <w:tmpl w:val="9CE6A9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A01816"/>
    <w:multiLevelType w:val="hybridMultilevel"/>
    <w:tmpl w:val="BC2A1460"/>
    <w:lvl w:ilvl="0" w:tplc="819E0E8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9E63DF"/>
    <w:multiLevelType w:val="hybridMultilevel"/>
    <w:tmpl w:val="639006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7E7EE1"/>
    <w:multiLevelType w:val="hybridMultilevel"/>
    <w:tmpl w:val="483A5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E9"/>
    <w:rsid w:val="00000647"/>
    <w:rsid w:val="00006E50"/>
    <w:rsid w:val="00060DEF"/>
    <w:rsid w:val="00064C63"/>
    <w:rsid w:val="00096CE9"/>
    <w:rsid w:val="0009733D"/>
    <w:rsid w:val="000A7B62"/>
    <w:rsid w:val="000E5C0C"/>
    <w:rsid w:val="000E76F6"/>
    <w:rsid w:val="001D30E9"/>
    <w:rsid w:val="001F64E0"/>
    <w:rsid w:val="002012EA"/>
    <w:rsid w:val="002415F0"/>
    <w:rsid w:val="003263ED"/>
    <w:rsid w:val="00344E5E"/>
    <w:rsid w:val="0036393D"/>
    <w:rsid w:val="00366D56"/>
    <w:rsid w:val="00370111"/>
    <w:rsid w:val="00381390"/>
    <w:rsid w:val="003A4275"/>
    <w:rsid w:val="003E24FF"/>
    <w:rsid w:val="003F4C48"/>
    <w:rsid w:val="00452B82"/>
    <w:rsid w:val="00475C58"/>
    <w:rsid w:val="004B136C"/>
    <w:rsid w:val="004B3826"/>
    <w:rsid w:val="004D42A7"/>
    <w:rsid w:val="004F1C87"/>
    <w:rsid w:val="00504455"/>
    <w:rsid w:val="0054512D"/>
    <w:rsid w:val="00555390"/>
    <w:rsid w:val="00556A18"/>
    <w:rsid w:val="005713F3"/>
    <w:rsid w:val="00593DDE"/>
    <w:rsid w:val="005A5EED"/>
    <w:rsid w:val="005D0141"/>
    <w:rsid w:val="00615B60"/>
    <w:rsid w:val="00696B96"/>
    <w:rsid w:val="006A1224"/>
    <w:rsid w:val="006E2723"/>
    <w:rsid w:val="00722E41"/>
    <w:rsid w:val="007377E4"/>
    <w:rsid w:val="00740900"/>
    <w:rsid w:val="00754B55"/>
    <w:rsid w:val="00760F93"/>
    <w:rsid w:val="007A0723"/>
    <w:rsid w:val="007B0B77"/>
    <w:rsid w:val="007F1EB1"/>
    <w:rsid w:val="0083334C"/>
    <w:rsid w:val="00884BAA"/>
    <w:rsid w:val="00892240"/>
    <w:rsid w:val="008E2AFA"/>
    <w:rsid w:val="00920229"/>
    <w:rsid w:val="00935B21"/>
    <w:rsid w:val="009533E2"/>
    <w:rsid w:val="0096208A"/>
    <w:rsid w:val="009621AE"/>
    <w:rsid w:val="00965FBA"/>
    <w:rsid w:val="009839E2"/>
    <w:rsid w:val="009C224B"/>
    <w:rsid w:val="00A53BCA"/>
    <w:rsid w:val="00A601CB"/>
    <w:rsid w:val="00A610AD"/>
    <w:rsid w:val="00A8294D"/>
    <w:rsid w:val="00A94B9A"/>
    <w:rsid w:val="00AC0361"/>
    <w:rsid w:val="00AC2069"/>
    <w:rsid w:val="00AC2773"/>
    <w:rsid w:val="00AD0488"/>
    <w:rsid w:val="00AE2397"/>
    <w:rsid w:val="00AE36C1"/>
    <w:rsid w:val="00B0418E"/>
    <w:rsid w:val="00B15C8E"/>
    <w:rsid w:val="00B161FA"/>
    <w:rsid w:val="00B16DAF"/>
    <w:rsid w:val="00B17EE0"/>
    <w:rsid w:val="00B55712"/>
    <w:rsid w:val="00BD437E"/>
    <w:rsid w:val="00BE5DD8"/>
    <w:rsid w:val="00BF5467"/>
    <w:rsid w:val="00C20EAA"/>
    <w:rsid w:val="00C327FF"/>
    <w:rsid w:val="00C9174C"/>
    <w:rsid w:val="00C9658A"/>
    <w:rsid w:val="00CB307C"/>
    <w:rsid w:val="00CC22F2"/>
    <w:rsid w:val="00CE12E5"/>
    <w:rsid w:val="00CE16F9"/>
    <w:rsid w:val="00D5399D"/>
    <w:rsid w:val="00D560E6"/>
    <w:rsid w:val="00DB6330"/>
    <w:rsid w:val="00E80198"/>
    <w:rsid w:val="00EA4879"/>
    <w:rsid w:val="00ED3DEA"/>
    <w:rsid w:val="00F03EA4"/>
    <w:rsid w:val="00F1646C"/>
    <w:rsid w:val="00F609BF"/>
    <w:rsid w:val="00F76519"/>
    <w:rsid w:val="00FB0B0E"/>
    <w:rsid w:val="00FE7E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ABBB83-7BBD-442F-A7A0-6DB2D2C6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415F0"/>
    <w:pPr>
      <w:tabs>
        <w:tab w:val="center" w:pos="4536"/>
        <w:tab w:val="right" w:pos="9072"/>
      </w:tabs>
      <w:spacing w:after="0" w:line="240" w:lineRule="auto"/>
    </w:pPr>
  </w:style>
  <w:style w:type="character" w:customStyle="1" w:styleId="En-tteCar">
    <w:name w:val="En-tête Car"/>
    <w:basedOn w:val="Policepardfaut"/>
    <w:link w:val="En-tte"/>
    <w:uiPriority w:val="99"/>
    <w:rsid w:val="002415F0"/>
  </w:style>
  <w:style w:type="paragraph" w:styleId="Pieddepage">
    <w:name w:val="footer"/>
    <w:basedOn w:val="Normal"/>
    <w:link w:val="PieddepageCar"/>
    <w:uiPriority w:val="99"/>
    <w:unhideWhenUsed/>
    <w:rsid w:val="002415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15F0"/>
  </w:style>
  <w:style w:type="paragraph" w:styleId="Paragraphedeliste">
    <w:name w:val="List Paragraph"/>
    <w:basedOn w:val="Normal"/>
    <w:uiPriority w:val="34"/>
    <w:qFormat/>
    <w:rsid w:val="00EA4879"/>
    <w:pPr>
      <w:ind w:left="720"/>
      <w:contextualSpacing/>
    </w:pPr>
  </w:style>
  <w:style w:type="character" w:styleId="Lienhypertexte">
    <w:name w:val="Hyperlink"/>
    <w:basedOn w:val="Policepardfaut"/>
    <w:uiPriority w:val="99"/>
    <w:unhideWhenUsed/>
    <w:rsid w:val="007F1EB1"/>
    <w:rPr>
      <w:color w:val="0563C1"/>
      <w:u w:val="single"/>
    </w:rPr>
  </w:style>
  <w:style w:type="paragraph" w:styleId="Textedebulles">
    <w:name w:val="Balloon Text"/>
    <w:basedOn w:val="Normal"/>
    <w:link w:val="TextedebullesCar"/>
    <w:uiPriority w:val="99"/>
    <w:semiHidden/>
    <w:unhideWhenUsed/>
    <w:rsid w:val="00B557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5712"/>
    <w:rPr>
      <w:rFonts w:ascii="Segoe UI" w:hAnsi="Segoe UI" w:cs="Segoe UI"/>
      <w:sz w:val="18"/>
      <w:szCs w:val="18"/>
    </w:rPr>
  </w:style>
  <w:style w:type="character" w:styleId="Mentionnonrsolue">
    <w:name w:val="Unresolved Mention"/>
    <w:basedOn w:val="Policepardfaut"/>
    <w:uiPriority w:val="99"/>
    <w:semiHidden/>
    <w:unhideWhenUsed/>
    <w:rsid w:val="0009733D"/>
    <w:rPr>
      <w:color w:val="605E5C"/>
      <w:shd w:val="clear" w:color="auto" w:fill="E1DFDD"/>
    </w:rPr>
  </w:style>
  <w:style w:type="character" w:styleId="Lienhypertextesuivivisit">
    <w:name w:val="FollowedHyperlink"/>
    <w:basedOn w:val="Policepardfaut"/>
    <w:uiPriority w:val="99"/>
    <w:semiHidden/>
    <w:unhideWhenUsed/>
    <w:rsid w:val="009C224B"/>
    <w:rPr>
      <w:color w:val="954F72" w:themeColor="followedHyperlink"/>
      <w:u w:val="single"/>
    </w:rPr>
  </w:style>
  <w:style w:type="character" w:styleId="lev">
    <w:name w:val="Strong"/>
    <w:basedOn w:val="Policepardfaut"/>
    <w:uiPriority w:val="22"/>
    <w:qFormat/>
    <w:rsid w:val="001F64E0"/>
    <w:rPr>
      <w:b/>
      <w:bCs/>
    </w:rPr>
  </w:style>
  <w:style w:type="paragraph" w:styleId="NormalWeb">
    <w:name w:val="Normal (Web)"/>
    <w:basedOn w:val="Normal"/>
    <w:uiPriority w:val="99"/>
    <w:semiHidden/>
    <w:unhideWhenUsed/>
    <w:rsid w:val="001F64E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89712">
      <w:bodyDiv w:val="1"/>
      <w:marLeft w:val="0"/>
      <w:marRight w:val="0"/>
      <w:marTop w:val="0"/>
      <w:marBottom w:val="0"/>
      <w:divBdr>
        <w:top w:val="none" w:sz="0" w:space="0" w:color="auto"/>
        <w:left w:val="none" w:sz="0" w:space="0" w:color="auto"/>
        <w:bottom w:val="none" w:sz="0" w:space="0" w:color="auto"/>
        <w:right w:val="none" w:sz="0" w:space="0" w:color="auto"/>
      </w:divBdr>
    </w:div>
    <w:div w:id="1743598543">
      <w:bodyDiv w:val="1"/>
      <w:marLeft w:val="0"/>
      <w:marRight w:val="0"/>
      <w:marTop w:val="0"/>
      <w:marBottom w:val="0"/>
      <w:divBdr>
        <w:top w:val="none" w:sz="0" w:space="0" w:color="auto"/>
        <w:left w:val="none" w:sz="0" w:space="0" w:color="auto"/>
        <w:bottom w:val="none" w:sz="0" w:space="0" w:color="auto"/>
        <w:right w:val="none" w:sz="0" w:space="0" w:color="auto"/>
      </w:divBdr>
      <w:divsChild>
        <w:div w:id="372072304">
          <w:marLeft w:val="0"/>
          <w:marRight w:val="0"/>
          <w:marTop w:val="0"/>
          <w:marBottom w:val="0"/>
          <w:divBdr>
            <w:top w:val="none" w:sz="0" w:space="0" w:color="auto"/>
            <w:left w:val="none" w:sz="0" w:space="0" w:color="auto"/>
            <w:bottom w:val="none" w:sz="0" w:space="0" w:color="auto"/>
            <w:right w:val="none" w:sz="0" w:space="0" w:color="auto"/>
          </w:divBdr>
          <w:divsChild>
            <w:div w:id="50159036">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sChild>
                    <w:div w:id="6753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urssaf.fr/liensprfd?urlsuivre=www.dcl.urssaf.fr/messagerie/RedirectionFromTeledep.action?action=DemReportEcheance&amp;choixCompte=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sn-info.fr/documentation/telepaiement-services-urssaf.pdf" TargetMode="External"/><Relationship Id="rId4" Type="http://schemas.openxmlformats.org/officeDocument/2006/relationships/webSettings" Target="webSettings.xml"/><Relationship Id="rId9" Type="http://schemas.openxmlformats.org/officeDocument/2006/relationships/hyperlink" Target="https://www.urssaf.fr/portail/home/actualites/toute-lactualite-employeur/mesures-exceptionnelles-pour-les.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2499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ROSSETTO Marie-Amélie (Provence-Alpes-Côte d'Azur)</dc:creator>
  <cp:keywords/>
  <dc:description/>
  <cp:lastModifiedBy>TARTAR Carine</cp:lastModifiedBy>
  <cp:revision>2</cp:revision>
  <cp:lastPrinted>2020-03-03T08:32:00Z</cp:lastPrinted>
  <dcterms:created xsi:type="dcterms:W3CDTF">2020-06-12T13:21:00Z</dcterms:created>
  <dcterms:modified xsi:type="dcterms:W3CDTF">2020-06-12T13:21:00Z</dcterms:modified>
</cp:coreProperties>
</file>