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40900" w:rsidRPr="00381390" w:rsidRDefault="00E80198" w:rsidP="00381390">
      <w:pPr>
        <w:tabs>
          <w:tab w:val="center" w:pos="4536"/>
        </w:tabs>
        <w:rPr>
          <w:sz w:val="8"/>
          <w:szCs w:val="8"/>
        </w:rPr>
      </w:pPr>
      <w:r>
        <w:rPr>
          <w:noProof/>
        </w:rPr>
        <mc:AlternateContent>
          <mc:Choice Requires="wps">
            <w:drawing>
              <wp:anchor distT="0" distB="0" distL="114300" distR="114300" simplePos="0" relativeHeight="251659264" behindDoc="0" locked="0" layoutInCell="1" allowOverlap="1">
                <wp:simplePos x="0" y="0"/>
                <wp:positionH relativeFrom="column">
                  <wp:posOffset>-775970</wp:posOffset>
                </wp:positionH>
                <wp:positionV relativeFrom="paragraph">
                  <wp:posOffset>-827404</wp:posOffset>
                </wp:positionV>
                <wp:extent cx="1790700" cy="9144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790700" cy="914400"/>
                        </a:xfrm>
                        <a:prstGeom prst="rect">
                          <a:avLst/>
                        </a:prstGeom>
                        <a:solidFill>
                          <a:schemeClr val="lt1"/>
                        </a:solidFill>
                        <a:ln w="6350">
                          <a:noFill/>
                        </a:ln>
                      </wps:spPr>
                      <wps:txbx>
                        <w:txbxContent>
                          <w:p w:rsidR="00E80198" w:rsidRDefault="00E80198">
                            <w:r>
                              <w:rPr>
                                <w:noProof/>
                              </w:rPr>
                              <w:drawing>
                                <wp:inline distT="0" distB="0" distL="0" distR="0" wp14:anchorId="7C2CF655" wp14:editId="7F71513C">
                                  <wp:extent cx="1609725" cy="800100"/>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800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margin-left:-61.1pt;margin-top:-65.15pt;width:1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nSRAIAAIAEAAAOAAAAZHJzL2Uyb0RvYy54bWysVE1v2zAMvQ/YfxB0X+x0/ViDOkXWIsOA&#10;oC3QDgV2U2Q5NiCLmqTEzn79nmQn7bqdhl1kSiQfyUfSV9d9q9lOOd+QKfh0knOmjKSyMZuCf3ta&#10;fvjEmQ/ClEKTUQXfK8+v5+/fXXV2pk6oJl0qxwBi/KyzBa9DsLMs87JWrfATsspAWZFrRcDVbbLS&#10;iQ7orc5O8vw868iV1pFU3uP1dlDyecKvKiXDfVV5FZguOHIL6XTpXMczm1+J2cYJWzdyTEP8Qxat&#10;aAyCHqFuRRBs65o/oNpGOvJUhYmkNqOqaqRKNaCaaf6mmsdaWJVqATneHmny/w9W3u0eHGtK9A70&#10;GNGiR9/RKVYqFlQfFMM7SOqsn8H20cI69J+ph8Ph3eMx1t5Xro1fVMWgB97+SDGgmIxOF5f5RQ6V&#10;hO5yenoKGfDZi7d1PnxR1LIoFNyhhYlZsVv5MJgeTGIwT7opl43W6RLHRt1ox3YCDdch5Qjw36y0&#10;YV3Bzz+e5QnYUHQfkLVBLrHWoaYohX7djwSsqdyjfkfDGHkrlw2SXAkfHoTD3KAu7EK4x1FpQhAa&#10;Jc5qcj//9h7t0U5oOeswhwX3P7bCKc70V4NGJ44wuOlyenZxghjutWb9WmO27Q2h8im2zsokRvug&#10;D2LlqH3GyixiVKiEkYhd8HAQb8KwHVg5qRaLZIRRtSKszKOVEToyHVvw1D8LZ8c+xWG5o8PEitmb&#10;dg220dPQYhuoalIvI8EDqyPvGPM0DeNKxj16fU9WLz+O+S8AAAD//wMAUEsDBBQABgAIAAAAIQAG&#10;/R6N4gAAAAwBAAAPAAAAZHJzL2Rvd25yZXYueG1sTI/NTsMwEITvSLyDtUhcUOs0UWkJcSqE+JG4&#10;0UARNzdekoh4HcVuEt6ezQluM9pPszPZbrKtGLD3jSMFq2UEAql0pqFKwVvxuNiC8EGT0a0jVPCD&#10;Hnb5+VmmU+NGesVhHyrBIeRTraAOoUul9GWNVvul65D49uV6qwPbvpKm1yOH21bGUXQtrW6IP9S6&#10;w/say+/9ySr4vKo+Xvz09D4m66R7eB6KzcEUSl1eTHe3IAJO4Q+GuT5Xh5w7Hd2JjBetgsUqjmNm&#10;Z5VECYiZWd/wnCOLZAMyz+T/EfkvAAAA//8DAFBLAQItABQABgAIAAAAIQC2gziS/gAAAOEBAAAT&#10;AAAAAAAAAAAAAAAAAAAAAABbQ29udGVudF9UeXBlc10ueG1sUEsBAi0AFAAGAAgAAAAhADj9If/W&#10;AAAAlAEAAAsAAAAAAAAAAAAAAAAALwEAAF9yZWxzLy5yZWxzUEsBAi0AFAAGAAgAAAAhAIQpKdJE&#10;AgAAgAQAAA4AAAAAAAAAAAAAAAAALgIAAGRycy9lMm9Eb2MueG1sUEsBAi0AFAAGAAgAAAAhAAb9&#10;Ho3iAAAADAEAAA8AAAAAAAAAAAAAAAAAngQAAGRycy9kb3ducmV2LnhtbFBLBQYAAAAABAAEAPMA&#10;AACtBQAAAAA=&#10;" fillcolor="white [3201]" stroked="f" strokeweight=".5pt">
                <v:textbox>
                  <w:txbxContent>
                    <w:p w:rsidR="00E80198" w:rsidRDefault="00E80198">
                      <w:r>
                        <w:rPr>
                          <w:noProof/>
                        </w:rPr>
                        <w:drawing>
                          <wp:inline distT="0" distB="0" distL="0" distR="0" wp14:anchorId="7C2CF655" wp14:editId="7F71513C">
                            <wp:extent cx="1609725" cy="800100"/>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800100"/>
                                    </a:xfrm>
                                    <a:prstGeom prst="rect">
                                      <a:avLst/>
                                    </a:prstGeom>
                                    <a:noFill/>
                                  </pic:spPr>
                                </pic:pic>
                              </a:graphicData>
                            </a:graphic>
                          </wp:inline>
                        </w:drawing>
                      </w:r>
                    </w:p>
                  </w:txbxContent>
                </v:textbox>
              </v:shape>
            </w:pict>
          </mc:Fallback>
        </mc:AlternateContent>
      </w:r>
      <w:r w:rsidR="00381390">
        <w:tab/>
      </w:r>
    </w:p>
    <w:p w:rsidR="00344E5E" w:rsidRPr="005A5EED" w:rsidRDefault="00370111" w:rsidP="00E80198">
      <w:pPr>
        <w:jc w:val="center"/>
        <w:rPr>
          <w:rFonts w:ascii="Arial" w:hAnsi="Arial" w:cs="Arial"/>
          <w:b/>
          <w:color w:val="002060"/>
          <w:sz w:val="27"/>
          <w:szCs w:val="27"/>
        </w:rPr>
      </w:pPr>
      <w:r>
        <w:rPr>
          <w:rFonts w:ascii="Arial" w:hAnsi="Arial" w:cs="Arial"/>
          <w:b/>
          <w:color w:val="002060"/>
          <w:sz w:val="27"/>
          <w:szCs w:val="27"/>
        </w:rPr>
        <w:t xml:space="preserve">Synthèse des mesures </w:t>
      </w:r>
      <w:r w:rsidR="00B42E76">
        <w:rPr>
          <w:rFonts w:ascii="Arial" w:hAnsi="Arial" w:cs="Arial"/>
          <w:b/>
          <w:color w:val="002060"/>
          <w:sz w:val="27"/>
          <w:szCs w:val="27"/>
        </w:rPr>
        <w:t>prises</w:t>
      </w:r>
      <w:r>
        <w:rPr>
          <w:rFonts w:ascii="Arial" w:hAnsi="Arial" w:cs="Arial"/>
          <w:b/>
          <w:color w:val="002060"/>
          <w:sz w:val="27"/>
          <w:szCs w:val="27"/>
        </w:rPr>
        <w:t xml:space="preserve"> par l’Urssaf Paca pour soutenir </w:t>
      </w:r>
      <w:r w:rsidR="006A1224">
        <w:rPr>
          <w:rFonts w:ascii="Arial" w:hAnsi="Arial" w:cs="Arial"/>
          <w:b/>
          <w:color w:val="002060"/>
          <w:sz w:val="27"/>
          <w:szCs w:val="27"/>
        </w:rPr>
        <w:t xml:space="preserve">les </w:t>
      </w:r>
      <w:r w:rsidR="00AD3974">
        <w:rPr>
          <w:rFonts w:ascii="Arial" w:hAnsi="Arial" w:cs="Arial"/>
          <w:b/>
          <w:color w:val="002060"/>
          <w:sz w:val="27"/>
          <w:szCs w:val="27"/>
        </w:rPr>
        <w:t>travailleurs indépendants et professions libérales</w:t>
      </w:r>
      <w:r w:rsidR="00B42E76">
        <w:rPr>
          <w:rFonts w:ascii="Arial" w:hAnsi="Arial" w:cs="Arial"/>
          <w:b/>
          <w:color w:val="002060"/>
          <w:sz w:val="27"/>
          <w:szCs w:val="27"/>
        </w:rPr>
        <w:t xml:space="preserve"> au mois de juin</w:t>
      </w:r>
    </w:p>
    <w:p w:rsidR="000E76F6" w:rsidRDefault="000E76F6" w:rsidP="000E76F6">
      <w:pPr>
        <w:jc w:val="both"/>
        <w:rPr>
          <w:rFonts w:ascii="Arial" w:hAnsi="Arial" w:cs="Arial"/>
          <w:b/>
          <w:color w:val="002060"/>
          <w:sz w:val="2"/>
          <w:szCs w:val="2"/>
        </w:rPr>
      </w:pPr>
    </w:p>
    <w:p w:rsidR="00523898" w:rsidRPr="00A610AD" w:rsidRDefault="00523898" w:rsidP="000E76F6">
      <w:pPr>
        <w:jc w:val="both"/>
        <w:rPr>
          <w:rFonts w:ascii="Arial" w:hAnsi="Arial" w:cs="Arial"/>
          <w:b/>
          <w:color w:val="002060"/>
          <w:sz w:val="2"/>
          <w:szCs w:val="2"/>
        </w:rPr>
      </w:pPr>
    </w:p>
    <w:p w:rsidR="000E76F6" w:rsidRPr="00523898" w:rsidRDefault="00CB307C" w:rsidP="000E76F6">
      <w:pPr>
        <w:jc w:val="both"/>
        <w:rPr>
          <w:rFonts w:ascii="Arial" w:hAnsi="Arial" w:cs="Arial"/>
          <w:b/>
          <w:color w:val="ED7D31" w:themeColor="accent2"/>
          <w:u w:val="single"/>
        </w:rPr>
      </w:pPr>
      <w:r w:rsidRPr="00523898">
        <w:rPr>
          <w:rFonts w:ascii="Arial" w:hAnsi="Arial" w:cs="Arial"/>
          <w:b/>
          <w:color w:val="ED7D31" w:themeColor="accent2"/>
          <w:u w:val="single"/>
        </w:rPr>
        <w:t xml:space="preserve">Echéance </w:t>
      </w:r>
      <w:r w:rsidR="00A93B40">
        <w:rPr>
          <w:rFonts w:ascii="Arial" w:hAnsi="Arial" w:cs="Arial"/>
          <w:b/>
          <w:color w:val="ED7D31" w:themeColor="accent2"/>
          <w:u w:val="single"/>
        </w:rPr>
        <w:t>juin</w:t>
      </w:r>
    </w:p>
    <w:p w:rsidR="00AD3974" w:rsidRDefault="00AD3974" w:rsidP="00AD3974">
      <w:pPr>
        <w:pStyle w:val="Paragraphedeliste"/>
        <w:numPr>
          <w:ilvl w:val="0"/>
          <w:numId w:val="2"/>
        </w:numPr>
        <w:spacing w:after="0"/>
        <w:jc w:val="both"/>
        <w:rPr>
          <w:rFonts w:ascii="Arial" w:hAnsi="Arial" w:cs="Arial"/>
          <w:color w:val="002060"/>
        </w:rPr>
      </w:pPr>
      <w:r w:rsidRPr="00AD3974">
        <w:rPr>
          <w:rFonts w:ascii="Arial" w:hAnsi="Arial" w:cs="Arial"/>
          <w:color w:val="002060"/>
        </w:rPr>
        <w:t xml:space="preserve">Prélèvements passés à 0 euro pour l’échéance du </w:t>
      </w:r>
      <w:r w:rsidR="00A93B40">
        <w:rPr>
          <w:rFonts w:ascii="Arial" w:hAnsi="Arial" w:cs="Arial"/>
          <w:bCs/>
          <w:color w:val="002060"/>
        </w:rPr>
        <w:t>5 juin (l</w:t>
      </w:r>
      <w:r w:rsidRPr="00AD3974">
        <w:rPr>
          <w:rFonts w:ascii="Arial" w:hAnsi="Arial" w:cs="Arial"/>
          <w:color w:val="002060"/>
        </w:rPr>
        <w:t>e montant sera lissé sur les mois suivants jusqu’à décembre)</w:t>
      </w:r>
    </w:p>
    <w:p w:rsidR="002C0C44" w:rsidRPr="00AD3974" w:rsidRDefault="002C0C44" w:rsidP="00AD3974">
      <w:pPr>
        <w:pStyle w:val="Paragraphedeliste"/>
        <w:numPr>
          <w:ilvl w:val="0"/>
          <w:numId w:val="2"/>
        </w:numPr>
        <w:spacing w:after="0"/>
        <w:jc w:val="both"/>
        <w:rPr>
          <w:rFonts w:ascii="Arial" w:hAnsi="Arial" w:cs="Arial"/>
          <w:color w:val="002060"/>
        </w:rPr>
      </w:pPr>
      <w:r>
        <w:rPr>
          <w:rFonts w:ascii="Arial" w:hAnsi="Arial" w:cs="Arial"/>
          <w:color w:val="002060"/>
        </w:rPr>
        <w:t>Prélèvements passés à 0 pour l’échéance du 20 juin (le montant sera lissé sur les mois suivants jusqu’en décembre)</w:t>
      </w:r>
    </w:p>
    <w:p w:rsidR="00AD3974" w:rsidRPr="00962B32" w:rsidRDefault="00AD3974" w:rsidP="00AD3974">
      <w:pPr>
        <w:pStyle w:val="Paragraphedeliste"/>
        <w:spacing w:after="0"/>
        <w:jc w:val="both"/>
        <w:rPr>
          <w:rFonts w:cstheme="minorHAnsi"/>
          <w:sz w:val="16"/>
          <w:szCs w:val="16"/>
        </w:rPr>
      </w:pPr>
    </w:p>
    <w:p w:rsidR="009D111E" w:rsidRDefault="009D111E" w:rsidP="00AD3974">
      <w:pPr>
        <w:spacing w:after="0"/>
        <w:jc w:val="center"/>
        <w:rPr>
          <w:rFonts w:ascii="Arial" w:hAnsi="Arial" w:cs="Arial"/>
          <w:b/>
          <w:color w:val="ED7D31" w:themeColor="accent2"/>
        </w:rPr>
      </w:pPr>
    </w:p>
    <w:p w:rsidR="00D615DB" w:rsidRDefault="00AD3974" w:rsidP="00AD3974">
      <w:pPr>
        <w:spacing w:after="0"/>
        <w:jc w:val="center"/>
        <w:rPr>
          <w:rFonts w:ascii="Arial" w:hAnsi="Arial" w:cs="Arial"/>
          <w:b/>
          <w:color w:val="ED7D31" w:themeColor="accent2"/>
        </w:rPr>
      </w:pPr>
      <w:r w:rsidRPr="00523898">
        <w:rPr>
          <w:rFonts w:ascii="Arial" w:hAnsi="Arial" w:cs="Arial"/>
          <w:b/>
          <w:color w:val="ED7D31" w:themeColor="accent2"/>
        </w:rPr>
        <w:t xml:space="preserve">Aucune démarche à réaliser (modifications automatiques) </w:t>
      </w:r>
    </w:p>
    <w:p w:rsidR="00AD3974" w:rsidRPr="00523898" w:rsidRDefault="00D615DB" w:rsidP="00AD3974">
      <w:pPr>
        <w:spacing w:after="0"/>
        <w:jc w:val="center"/>
        <w:rPr>
          <w:rFonts w:ascii="Arial" w:hAnsi="Arial" w:cs="Arial"/>
          <w:b/>
          <w:color w:val="ED7D31" w:themeColor="accent2"/>
        </w:rPr>
      </w:pPr>
      <w:r>
        <w:rPr>
          <w:rFonts w:ascii="Arial" w:hAnsi="Arial" w:cs="Arial"/>
          <w:b/>
          <w:color w:val="ED7D31" w:themeColor="accent2"/>
        </w:rPr>
        <w:t>A</w:t>
      </w:r>
      <w:r w:rsidR="00AD3974" w:rsidRPr="00523898">
        <w:rPr>
          <w:rFonts w:ascii="Arial" w:hAnsi="Arial" w:cs="Arial"/>
          <w:b/>
          <w:color w:val="ED7D31" w:themeColor="accent2"/>
        </w:rPr>
        <w:t>ucune majoration ou pénalité de retard</w:t>
      </w:r>
    </w:p>
    <w:p w:rsidR="00AD3974" w:rsidRPr="00523898" w:rsidRDefault="00AD3974" w:rsidP="00AD3974">
      <w:pPr>
        <w:spacing w:after="0"/>
        <w:jc w:val="both"/>
        <w:rPr>
          <w:rFonts w:ascii="Arial" w:hAnsi="Arial" w:cs="Arial"/>
          <w:b/>
          <w:color w:val="ED7D31" w:themeColor="accent2"/>
          <w:sz w:val="16"/>
          <w:szCs w:val="16"/>
        </w:rPr>
      </w:pPr>
    </w:p>
    <w:p w:rsidR="00B944D2" w:rsidRDefault="00B944D2" w:rsidP="00AD3974">
      <w:pPr>
        <w:spacing w:after="0"/>
        <w:jc w:val="both"/>
        <w:rPr>
          <w:rFonts w:ascii="Arial" w:hAnsi="Arial" w:cs="Arial"/>
          <w:b/>
          <w:color w:val="ED7D31" w:themeColor="accent2"/>
          <w:u w:val="single"/>
        </w:rPr>
      </w:pPr>
    </w:p>
    <w:p w:rsidR="00AD3974" w:rsidRPr="00523898" w:rsidRDefault="00AD3974" w:rsidP="00AD3974">
      <w:pPr>
        <w:spacing w:after="0"/>
        <w:jc w:val="both"/>
        <w:rPr>
          <w:rFonts w:ascii="Arial" w:hAnsi="Arial" w:cs="Arial"/>
          <w:b/>
          <w:color w:val="ED7D31" w:themeColor="accent2"/>
          <w:u w:val="single"/>
        </w:rPr>
      </w:pPr>
      <w:r w:rsidRPr="00523898">
        <w:rPr>
          <w:rFonts w:ascii="Arial" w:hAnsi="Arial" w:cs="Arial"/>
          <w:b/>
          <w:color w:val="ED7D31" w:themeColor="accent2"/>
          <w:u w:val="single"/>
        </w:rPr>
        <w:t>Ajustement de l’échéancier de cotisations</w:t>
      </w:r>
    </w:p>
    <w:p w:rsidR="00AD3974" w:rsidRPr="00AD3974" w:rsidRDefault="00AD3974" w:rsidP="00AD3974">
      <w:pPr>
        <w:pStyle w:val="NormalWeb"/>
        <w:jc w:val="both"/>
        <w:rPr>
          <w:rFonts w:ascii="Arial" w:eastAsiaTheme="minorHAnsi" w:hAnsi="Arial" w:cs="Arial"/>
          <w:color w:val="002060"/>
          <w:sz w:val="22"/>
          <w:szCs w:val="22"/>
          <w:lang w:eastAsia="en-US"/>
        </w:rPr>
      </w:pPr>
      <w:r w:rsidRPr="00AD3974">
        <w:rPr>
          <w:rFonts w:ascii="Arial" w:eastAsiaTheme="minorHAnsi" w:hAnsi="Arial" w:cs="Arial"/>
          <w:color w:val="002060"/>
          <w:sz w:val="22"/>
          <w:szCs w:val="22"/>
          <w:lang w:eastAsia="en-US"/>
        </w:rPr>
        <w:t>En complément de ces mesures, un ajustement de l’échéancier de cotisations peut être sollicité pour tenir compte d’ores et déjà d’une baisse du revenu, en réévaluant le revenu 2020 sans attendre la déclaration annuelle.</w:t>
      </w:r>
    </w:p>
    <w:p w:rsidR="00B944D2" w:rsidRDefault="00B944D2" w:rsidP="00AD3974">
      <w:pPr>
        <w:spacing w:after="0" w:line="240" w:lineRule="auto"/>
        <w:jc w:val="both"/>
        <w:rPr>
          <w:rFonts w:ascii="Arial" w:hAnsi="Arial" w:cs="Arial"/>
          <w:color w:val="002060"/>
          <w:u w:val="single"/>
        </w:rPr>
      </w:pPr>
    </w:p>
    <w:p w:rsidR="00872D66" w:rsidRPr="00523898" w:rsidRDefault="00872D66" w:rsidP="00872D66">
      <w:pPr>
        <w:spacing w:after="0" w:line="240" w:lineRule="auto"/>
        <w:jc w:val="both"/>
        <w:rPr>
          <w:u w:val="single"/>
        </w:rPr>
      </w:pPr>
      <w:r w:rsidRPr="00523898">
        <w:rPr>
          <w:rFonts w:ascii="Arial" w:hAnsi="Arial" w:cs="Arial"/>
          <w:color w:val="002060"/>
          <w:u w:val="single"/>
        </w:rPr>
        <w:t>Estimation des revenus</w:t>
      </w:r>
      <w:r>
        <w:rPr>
          <w:rFonts w:ascii="Arial" w:hAnsi="Arial" w:cs="Arial"/>
          <w:color w:val="002060"/>
          <w:u w:val="single"/>
        </w:rPr>
        <w:t xml:space="preserve"> </w:t>
      </w:r>
      <w:r w:rsidRPr="00872D66">
        <w:rPr>
          <w:rFonts w:ascii="Arial" w:hAnsi="Arial" w:cs="Arial"/>
          <w:b/>
          <w:color w:val="002060"/>
          <w:u w:val="single"/>
        </w:rPr>
        <w:t>2020</w:t>
      </w:r>
      <w:r w:rsidRPr="00523898">
        <w:rPr>
          <w:rFonts w:ascii="Arial" w:hAnsi="Arial" w:cs="Arial"/>
          <w:color w:val="002060"/>
          <w:u w:val="single"/>
        </w:rPr>
        <w:t xml:space="preserve"> à déclarer via son </w:t>
      </w:r>
      <w:r w:rsidRPr="00523898">
        <w:rPr>
          <w:rFonts w:ascii="Arial" w:hAnsi="Arial" w:cs="Arial"/>
          <w:b/>
          <w:color w:val="002060"/>
          <w:u w:val="single"/>
        </w:rPr>
        <w:t>service en ligne</w:t>
      </w:r>
      <w:r>
        <w:rPr>
          <w:u w:val="single"/>
        </w:rPr>
        <w:t> :</w:t>
      </w:r>
    </w:p>
    <w:p w:rsidR="00523898" w:rsidRDefault="00523898" w:rsidP="00AD3974">
      <w:pPr>
        <w:spacing w:after="0" w:line="240" w:lineRule="auto"/>
        <w:jc w:val="both"/>
        <w:rPr>
          <w:rFonts w:ascii="Arial" w:hAnsi="Arial" w:cs="Arial"/>
          <w:b/>
          <w:color w:val="002060"/>
        </w:rPr>
      </w:pPr>
    </w:p>
    <w:p w:rsidR="009D111E" w:rsidRDefault="009D111E" w:rsidP="00AD3974">
      <w:pPr>
        <w:spacing w:after="0" w:line="240" w:lineRule="auto"/>
        <w:jc w:val="both"/>
        <w:rPr>
          <w:rFonts w:ascii="Arial" w:hAnsi="Arial" w:cs="Arial"/>
          <w:b/>
          <w:color w:val="002060"/>
        </w:rPr>
      </w:pPr>
    </w:p>
    <w:p w:rsidR="00523898" w:rsidRPr="00523898" w:rsidRDefault="00523898" w:rsidP="00AD3974">
      <w:pPr>
        <w:spacing w:after="0" w:line="240" w:lineRule="auto"/>
        <w:jc w:val="both"/>
        <w:rPr>
          <w:rFonts w:ascii="Arial" w:hAnsi="Arial" w:cs="Arial"/>
          <w:b/>
          <w:color w:val="002060"/>
        </w:rPr>
      </w:pPr>
      <w:r w:rsidRPr="00381390">
        <w:rPr>
          <w:noProof/>
        </w:rPr>
        <w:drawing>
          <wp:anchor distT="0" distB="0" distL="114300" distR="114300" simplePos="0" relativeHeight="251672576" behindDoc="1" locked="0" layoutInCell="1" allowOverlap="1" wp14:anchorId="249500E6" wp14:editId="03502AA9">
            <wp:simplePos x="0" y="0"/>
            <wp:positionH relativeFrom="margin">
              <wp:posOffset>-190500</wp:posOffset>
            </wp:positionH>
            <wp:positionV relativeFrom="paragraph">
              <wp:posOffset>170180</wp:posOffset>
            </wp:positionV>
            <wp:extent cx="293370" cy="297180"/>
            <wp:effectExtent l="0" t="0" r="0" b="7620"/>
            <wp:wrapTight wrapText="bothSides">
              <wp:wrapPolygon edited="0">
                <wp:start x="0" y="0"/>
                <wp:lineTo x="0" y="20769"/>
                <wp:lineTo x="19636" y="20769"/>
                <wp:lineTo x="1963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70" cy="297180"/>
                    </a:xfrm>
                    <a:prstGeom prst="rect">
                      <a:avLst/>
                    </a:prstGeom>
                  </pic:spPr>
                </pic:pic>
              </a:graphicData>
            </a:graphic>
            <wp14:sizeRelH relativeFrom="margin">
              <wp14:pctWidth>0</wp14:pctWidth>
            </wp14:sizeRelH>
            <wp14:sizeRelV relativeFrom="margin">
              <wp14:pctHeight>0</wp14:pctHeight>
            </wp14:sizeRelV>
          </wp:anchor>
        </w:drawing>
      </w:r>
      <w:r w:rsidR="00AD3974" w:rsidRPr="00523898">
        <w:rPr>
          <w:rFonts w:ascii="Arial" w:hAnsi="Arial" w:cs="Arial"/>
          <w:b/>
          <w:color w:val="002060"/>
        </w:rPr>
        <w:t xml:space="preserve">Artisans et commerçants : </w:t>
      </w:r>
    </w:p>
    <w:p w:rsidR="00523898" w:rsidRPr="00523898" w:rsidRDefault="00523898" w:rsidP="00AD3974">
      <w:pPr>
        <w:spacing w:after="0" w:line="240" w:lineRule="auto"/>
        <w:jc w:val="both"/>
        <w:rPr>
          <w:rFonts w:cstheme="minorHAnsi"/>
          <w:sz w:val="4"/>
          <w:szCs w:val="4"/>
        </w:rPr>
      </w:pPr>
    </w:p>
    <w:p w:rsidR="00AD3974" w:rsidRPr="00523898" w:rsidRDefault="003F3746" w:rsidP="00AD3974">
      <w:pPr>
        <w:spacing w:after="0" w:line="240" w:lineRule="auto"/>
        <w:jc w:val="both"/>
        <w:rPr>
          <w:rFonts w:ascii="Arial" w:hAnsi="Arial" w:cs="Arial"/>
          <w:color w:val="393939"/>
          <w:sz w:val="20"/>
          <w:szCs w:val="20"/>
        </w:rPr>
      </w:pPr>
      <w:hyperlink r:id="rId10" w:history="1">
        <w:r w:rsidR="00523898" w:rsidRPr="00523898">
          <w:rPr>
            <w:rStyle w:val="Lienhypertexte"/>
            <w:rFonts w:ascii="Arial" w:hAnsi="Arial" w:cs="Arial"/>
          </w:rPr>
          <w:t>www.secu-independants.fr</w:t>
        </w:r>
      </w:hyperlink>
      <w:r w:rsidR="00AD3974" w:rsidRPr="00523898">
        <w:rPr>
          <w:rStyle w:val="Lienhypertexte"/>
          <w:rFonts w:ascii="Arial" w:hAnsi="Arial" w:cs="Arial"/>
        </w:rPr>
        <w:t xml:space="preserve"> rubrique « Mon compte » </w:t>
      </w:r>
      <w:r w:rsidR="00AD3974" w:rsidRPr="00523898">
        <w:rPr>
          <w:rFonts w:ascii="Arial" w:hAnsi="Arial" w:cs="Arial"/>
          <w:color w:val="002060"/>
        </w:rPr>
        <w:t>et « déclarer votre revenu »</w:t>
      </w:r>
    </w:p>
    <w:p w:rsidR="00AD3974" w:rsidRDefault="00AD3974" w:rsidP="00AD3974">
      <w:pPr>
        <w:spacing w:after="0" w:line="240" w:lineRule="auto"/>
        <w:jc w:val="both"/>
        <w:rPr>
          <w:rStyle w:val="Lienhypertexte"/>
          <w:rFonts w:cstheme="minorHAnsi"/>
        </w:rPr>
      </w:pPr>
    </w:p>
    <w:p w:rsidR="00523898" w:rsidRPr="00523898" w:rsidRDefault="00523898" w:rsidP="00AD3974">
      <w:pPr>
        <w:spacing w:after="0" w:line="240" w:lineRule="auto"/>
        <w:jc w:val="both"/>
        <w:rPr>
          <w:rFonts w:ascii="Arial" w:hAnsi="Arial" w:cs="Arial"/>
          <w:b/>
          <w:color w:val="002060"/>
        </w:rPr>
      </w:pPr>
      <w:r w:rsidRPr="00381390">
        <w:rPr>
          <w:noProof/>
        </w:rPr>
        <w:drawing>
          <wp:anchor distT="0" distB="0" distL="114300" distR="114300" simplePos="0" relativeHeight="251674624" behindDoc="1" locked="0" layoutInCell="1" allowOverlap="1" wp14:anchorId="1641C057" wp14:editId="737C82B3">
            <wp:simplePos x="0" y="0"/>
            <wp:positionH relativeFrom="margin">
              <wp:posOffset>-142875</wp:posOffset>
            </wp:positionH>
            <wp:positionV relativeFrom="paragraph">
              <wp:posOffset>179070</wp:posOffset>
            </wp:positionV>
            <wp:extent cx="293370" cy="297180"/>
            <wp:effectExtent l="0" t="0" r="0" b="7620"/>
            <wp:wrapTight wrapText="bothSides">
              <wp:wrapPolygon edited="0">
                <wp:start x="0" y="0"/>
                <wp:lineTo x="0" y="20769"/>
                <wp:lineTo x="19636" y="20769"/>
                <wp:lineTo x="1963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70" cy="297180"/>
                    </a:xfrm>
                    <a:prstGeom prst="rect">
                      <a:avLst/>
                    </a:prstGeom>
                  </pic:spPr>
                </pic:pic>
              </a:graphicData>
            </a:graphic>
            <wp14:sizeRelH relativeFrom="margin">
              <wp14:pctWidth>0</wp14:pctWidth>
            </wp14:sizeRelH>
            <wp14:sizeRelV relativeFrom="margin">
              <wp14:pctHeight>0</wp14:pctHeight>
            </wp14:sizeRelV>
          </wp:anchor>
        </w:drawing>
      </w:r>
      <w:r w:rsidR="00AD3974" w:rsidRPr="00523898">
        <w:rPr>
          <w:rFonts w:ascii="Arial" w:hAnsi="Arial" w:cs="Arial"/>
          <w:b/>
          <w:color w:val="002060"/>
        </w:rPr>
        <w:t>Professions libérales :</w:t>
      </w:r>
    </w:p>
    <w:p w:rsidR="00523898" w:rsidRPr="00523898" w:rsidRDefault="00523898" w:rsidP="00AD3974">
      <w:pPr>
        <w:spacing w:after="0" w:line="240" w:lineRule="auto"/>
        <w:jc w:val="both"/>
        <w:rPr>
          <w:rStyle w:val="Lienhypertexte"/>
          <w:rFonts w:cstheme="minorHAnsi"/>
          <w:sz w:val="4"/>
          <w:szCs w:val="4"/>
        </w:rPr>
      </w:pPr>
    </w:p>
    <w:p w:rsidR="00AD3974" w:rsidRPr="00523898" w:rsidRDefault="003F3746" w:rsidP="00AD3974">
      <w:pPr>
        <w:spacing w:after="0" w:line="240" w:lineRule="auto"/>
        <w:jc w:val="both"/>
        <w:rPr>
          <w:rFonts w:ascii="Arial" w:hAnsi="Arial" w:cs="Arial"/>
          <w:color w:val="002060"/>
        </w:rPr>
      </w:pPr>
      <w:hyperlink r:id="rId11" w:history="1">
        <w:r w:rsidR="00523898" w:rsidRPr="00CF1A5A">
          <w:rPr>
            <w:rStyle w:val="Lienhypertexte"/>
            <w:rFonts w:cstheme="minorHAnsi"/>
          </w:rPr>
          <w:t>www.urssaf.fr</w:t>
        </w:r>
      </w:hyperlink>
      <w:r w:rsidR="00AD3974" w:rsidRPr="0088551C">
        <w:rPr>
          <w:rFonts w:ascii="Arial" w:hAnsi="Arial" w:cs="Arial"/>
          <w:sz w:val="20"/>
          <w:szCs w:val="20"/>
        </w:rPr>
        <w:t xml:space="preserve"> </w:t>
      </w:r>
      <w:r w:rsidR="00AD3974" w:rsidRPr="00523898">
        <w:rPr>
          <w:rFonts w:ascii="Arial" w:hAnsi="Arial" w:cs="Arial"/>
          <w:color w:val="002060"/>
        </w:rPr>
        <w:t>rubrique « Un paiement » &gt; « Je modifie mon moyen de paiement ou les informations relatives à mon prélèvement (modulation) » &gt; « Moduler des versements provisionnels »</w:t>
      </w:r>
    </w:p>
    <w:p w:rsidR="009D111E" w:rsidRDefault="009D111E" w:rsidP="00AD3974">
      <w:pPr>
        <w:spacing w:after="0" w:line="240" w:lineRule="auto"/>
        <w:jc w:val="both"/>
        <w:rPr>
          <w:rFonts w:cstheme="minorHAnsi"/>
        </w:rPr>
      </w:pPr>
    </w:p>
    <w:p w:rsidR="00D615DB" w:rsidRDefault="00A93B40" w:rsidP="00D615DB">
      <w:pPr>
        <w:spacing w:after="0" w:line="240" w:lineRule="auto"/>
        <w:jc w:val="center"/>
        <w:rPr>
          <w:rFonts w:ascii="Arial" w:hAnsi="Arial" w:cs="Arial"/>
          <w:b/>
          <w:color w:val="ED7D31" w:themeColor="accent2"/>
        </w:rPr>
      </w:pPr>
      <w:r>
        <w:rPr>
          <w:rFonts w:ascii="Arial" w:hAnsi="Arial" w:cs="Arial"/>
          <w:b/>
          <w:color w:val="ED7D31" w:themeColor="accent2"/>
        </w:rPr>
        <w:t>A</w:t>
      </w:r>
      <w:r w:rsidR="00AD3974" w:rsidRPr="00523898">
        <w:rPr>
          <w:rFonts w:ascii="Arial" w:hAnsi="Arial" w:cs="Arial"/>
          <w:b/>
          <w:color w:val="ED7D31" w:themeColor="accent2"/>
        </w:rPr>
        <w:t>ucune majoration ou pénalité de retard</w:t>
      </w:r>
    </w:p>
    <w:p w:rsidR="00AD3974" w:rsidRPr="00712EFC" w:rsidRDefault="00AD3974" w:rsidP="00D615DB">
      <w:pPr>
        <w:spacing w:after="0" w:line="240" w:lineRule="auto"/>
        <w:jc w:val="center"/>
        <w:rPr>
          <w:rFonts w:ascii="Arial" w:hAnsi="Arial" w:cs="Arial"/>
          <w:color w:val="002060"/>
        </w:rPr>
      </w:pPr>
      <w:r>
        <w:rPr>
          <w:rFonts w:cstheme="minorHAnsi"/>
          <w:b/>
        </w:rPr>
        <w:t xml:space="preserve"> </w:t>
      </w:r>
      <w:r w:rsidRPr="00712EFC">
        <w:rPr>
          <w:rFonts w:ascii="Arial" w:hAnsi="Arial" w:cs="Arial"/>
          <w:color w:val="002060"/>
        </w:rPr>
        <w:t>(</w:t>
      </w:r>
      <w:proofErr w:type="gramStart"/>
      <w:r w:rsidRPr="00712EFC">
        <w:rPr>
          <w:rFonts w:ascii="Arial" w:hAnsi="Arial" w:cs="Arial"/>
          <w:color w:val="002060"/>
        </w:rPr>
        <w:t>même</w:t>
      </w:r>
      <w:proofErr w:type="gramEnd"/>
      <w:r w:rsidRPr="00712EFC">
        <w:rPr>
          <w:rFonts w:ascii="Arial" w:hAnsi="Arial" w:cs="Arial"/>
          <w:color w:val="002060"/>
        </w:rPr>
        <w:t xml:space="preserve"> en cas d'erreur dans l'estimation du revenu 2020)</w:t>
      </w:r>
    </w:p>
    <w:p w:rsidR="00A93B40" w:rsidRDefault="00A93B40" w:rsidP="00A93B40">
      <w:pPr>
        <w:spacing w:after="0"/>
        <w:jc w:val="both"/>
        <w:rPr>
          <w:rFonts w:ascii="Arial" w:hAnsi="Arial" w:cs="Arial"/>
          <w:b/>
          <w:color w:val="ED7D31" w:themeColor="accent2"/>
          <w:u w:val="single"/>
        </w:rPr>
      </w:pPr>
    </w:p>
    <w:p w:rsidR="00D615DB" w:rsidRDefault="00D615DB" w:rsidP="00A93B40">
      <w:pPr>
        <w:spacing w:after="0"/>
        <w:jc w:val="both"/>
        <w:rPr>
          <w:rFonts w:ascii="Arial" w:hAnsi="Arial" w:cs="Arial"/>
          <w:b/>
          <w:color w:val="ED7D31" w:themeColor="accent2"/>
          <w:u w:val="single"/>
        </w:rPr>
      </w:pPr>
    </w:p>
    <w:p w:rsidR="00A93B40" w:rsidRPr="00523898" w:rsidRDefault="00A93B40" w:rsidP="00A93B40">
      <w:pPr>
        <w:spacing w:after="0"/>
        <w:jc w:val="both"/>
        <w:rPr>
          <w:rFonts w:ascii="Arial" w:hAnsi="Arial" w:cs="Arial"/>
          <w:b/>
          <w:color w:val="ED7D31" w:themeColor="accent2"/>
          <w:u w:val="single"/>
        </w:rPr>
      </w:pPr>
      <w:r>
        <w:rPr>
          <w:rFonts w:ascii="Arial" w:hAnsi="Arial" w:cs="Arial"/>
          <w:b/>
          <w:color w:val="ED7D31" w:themeColor="accent2"/>
          <w:u w:val="single"/>
        </w:rPr>
        <w:t>Paiement</w:t>
      </w:r>
      <w:r w:rsidRPr="00523898">
        <w:rPr>
          <w:rFonts w:ascii="Arial" w:hAnsi="Arial" w:cs="Arial"/>
          <w:b/>
          <w:color w:val="ED7D31" w:themeColor="accent2"/>
          <w:u w:val="single"/>
        </w:rPr>
        <w:t xml:space="preserve"> de</w:t>
      </w:r>
      <w:r>
        <w:rPr>
          <w:rFonts w:ascii="Arial" w:hAnsi="Arial" w:cs="Arial"/>
          <w:b/>
          <w:color w:val="ED7D31" w:themeColor="accent2"/>
          <w:u w:val="single"/>
        </w:rPr>
        <w:t>s</w:t>
      </w:r>
      <w:r w:rsidRPr="00523898">
        <w:rPr>
          <w:rFonts w:ascii="Arial" w:hAnsi="Arial" w:cs="Arial"/>
          <w:b/>
          <w:color w:val="ED7D31" w:themeColor="accent2"/>
          <w:u w:val="single"/>
        </w:rPr>
        <w:t xml:space="preserve"> cotisations</w:t>
      </w:r>
    </w:p>
    <w:p w:rsidR="00A93B40" w:rsidRDefault="00A93B40" w:rsidP="00A93B40">
      <w:pPr>
        <w:spacing w:after="0" w:line="240" w:lineRule="auto"/>
        <w:rPr>
          <w:rFonts w:cstheme="minorHAnsi"/>
        </w:rPr>
      </w:pPr>
    </w:p>
    <w:p w:rsidR="00A93B40" w:rsidRPr="00A93B40" w:rsidRDefault="00A93B40" w:rsidP="00A93B40">
      <w:pPr>
        <w:spacing w:after="0" w:line="240" w:lineRule="auto"/>
        <w:rPr>
          <w:rFonts w:ascii="Arial" w:hAnsi="Arial" w:cs="Arial"/>
          <w:color w:val="002060"/>
        </w:rPr>
      </w:pPr>
      <w:r w:rsidRPr="00A93B40">
        <w:rPr>
          <w:rFonts w:ascii="Arial" w:hAnsi="Arial" w:cs="Arial"/>
          <w:color w:val="002060"/>
        </w:rPr>
        <w:t xml:space="preserve">Pour les cotisants qui le souhaitent, </w:t>
      </w:r>
      <w:r w:rsidRPr="00FC7E1E">
        <w:rPr>
          <w:rFonts w:ascii="Arial" w:hAnsi="Arial" w:cs="Arial"/>
          <w:b/>
          <w:color w:val="002060"/>
        </w:rPr>
        <w:t xml:space="preserve">possibilité de payer </w:t>
      </w:r>
      <w:bookmarkStart w:id="1" w:name="_Hlk38529857"/>
      <w:r w:rsidRPr="00FC7E1E">
        <w:rPr>
          <w:rFonts w:ascii="Arial" w:hAnsi="Arial" w:cs="Arial"/>
          <w:b/>
          <w:color w:val="002060"/>
        </w:rPr>
        <w:t>tout ou partie des cotisations</w:t>
      </w:r>
      <w:r w:rsidR="00D615DB">
        <w:rPr>
          <w:rFonts w:ascii="Arial" w:hAnsi="Arial" w:cs="Arial"/>
          <w:color w:val="002060"/>
        </w:rPr>
        <w:t xml:space="preserve"> en envoyant un courriel à votre Urssaf par les liens suivants :</w:t>
      </w:r>
    </w:p>
    <w:p w:rsidR="00FC7E1E" w:rsidRDefault="00D615DB" w:rsidP="00A93B40">
      <w:pPr>
        <w:spacing w:after="0" w:line="240" w:lineRule="auto"/>
        <w:rPr>
          <w:rFonts w:ascii="Arial" w:hAnsi="Arial" w:cs="Arial"/>
          <w:color w:val="002060"/>
        </w:rPr>
      </w:pPr>
      <w:r>
        <w:rPr>
          <w:noProof/>
        </w:rPr>
        <w:drawing>
          <wp:anchor distT="0" distB="0" distL="114300" distR="114300" simplePos="0" relativeHeight="251675648" behindDoc="0" locked="0" layoutInCell="1" allowOverlap="1" wp14:anchorId="6C36641C">
            <wp:simplePos x="0" y="0"/>
            <wp:positionH relativeFrom="column">
              <wp:posOffset>-442595</wp:posOffset>
            </wp:positionH>
            <wp:positionV relativeFrom="paragraph">
              <wp:posOffset>168275</wp:posOffset>
            </wp:positionV>
            <wp:extent cx="341630" cy="222885"/>
            <wp:effectExtent l="0" t="0" r="1270" b="571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630" cy="222885"/>
                    </a:xfrm>
                    <a:prstGeom prst="rect">
                      <a:avLst/>
                    </a:prstGeom>
                    <a:noFill/>
                    <a:ln>
                      <a:noFill/>
                    </a:ln>
                  </pic:spPr>
                </pic:pic>
              </a:graphicData>
            </a:graphic>
          </wp:anchor>
        </w:drawing>
      </w:r>
    </w:p>
    <w:p w:rsidR="00A93B40" w:rsidRPr="00FC7E1E" w:rsidRDefault="00FC7E1E" w:rsidP="00FC7E1E">
      <w:pPr>
        <w:spacing w:after="0" w:line="240" w:lineRule="auto"/>
        <w:rPr>
          <w:rFonts w:ascii="Arial" w:hAnsi="Arial" w:cs="Arial"/>
          <w:color w:val="002060"/>
        </w:rPr>
      </w:pPr>
      <w:r>
        <w:rPr>
          <w:rFonts w:ascii="Arial" w:hAnsi="Arial" w:cs="Arial"/>
          <w:b/>
          <w:color w:val="002060"/>
        </w:rPr>
        <w:t>A</w:t>
      </w:r>
      <w:r w:rsidR="00A93B40" w:rsidRPr="00FC7E1E">
        <w:rPr>
          <w:rFonts w:ascii="Arial" w:hAnsi="Arial" w:cs="Arial"/>
          <w:b/>
          <w:color w:val="002060"/>
        </w:rPr>
        <w:t>rtisans commerçants</w:t>
      </w:r>
      <w:r>
        <w:rPr>
          <w:rFonts w:ascii="Arial" w:hAnsi="Arial" w:cs="Arial"/>
          <w:b/>
          <w:color w:val="002060"/>
        </w:rPr>
        <w:t xml:space="preserve"> : </w:t>
      </w:r>
      <w:hyperlink r:id="rId13" w:history="1">
        <w:r w:rsidRPr="00F54DCC">
          <w:rPr>
            <w:rStyle w:val="Lienhypertexte"/>
            <w:rFonts w:ascii="Arial" w:hAnsi="Arial" w:cs="Arial"/>
            <w:sz w:val="24"/>
          </w:rPr>
          <w:t>contact</w:t>
        </w:r>
      </w:hyperlink>
      <w:r w:rsidR="00A93B40" w:rsidRPr="00FC7E1E">
        <w:rPr>
          <w:rFonts w:ascii="Arial" w:hAnsi="Arial" w:cs="Arial"/>
          <w:color w:val="002060"/>
        </w:rPr>
        <w:t xml:space="preserve"> motif « Cotisations » / « Paiement des cotisations ».</w:t>
      </w:r>
    </w:p>
    <w:p w:rsidR="00A93B40" w:rsidRPr="00FC7E1E" w:rsidRDefault="00FC7E1E" w:rsidP="00FC7E1E">
      <w:pPr>
        <w:spacing w:after="0" w:line="240" w:lineRule="auto"/>
        <w:jc w:val="both"/>
        <w:rPr>
          <w:rFonts w:ascii="Arial" w:hAnsi="Arial" w:cs="Arial"/>
          <w:b/>
          <w:color w:val="002060"/>
        </w:rPr>
      </w:pPr>
      <w:r w:rsidRPr="00523898">
        <w:rPr>
          <w:rFonts w:ascii="Arial" w:hAnsi="Arial" w:cs="Arial"/>
          <w:b/>
          <w:color w:val="002060"/>
        </w:rPr>
        <w:t>Professions libérales :</w:t>
      </w:r>
      <w:r>
        <w:rPr>
          <w:rFonts w:ascii="Arial" w:hAnsi="Arial" w:cs="Arial"/>
          <w:b/>
          <w:color w:val="002060"/>
        </w:rPr>
        <w:t xml:space="preserve"> </w:t>
      </w:r>
      <w:hyperlink r:id="rId14" w:history="1">
        <w:r w:rsidRPr="003F344B">
          <w:rPr>
            <w:rStyle w:val="Lienhypertexte"/>
            <w:rFonts w:ascii="Arial" w:hAnsi="Arial" w:cs="Arial"/>
            <w:sz w:val="24"/>
          </w:rPr>
          <w:t>contact</w:t>
        </w:r>
      </w:hyperlink>
      <w:r>
        <w:rPr>
          <w:rStyle w:val="Lienhypertexte"/>
          <w:rFonts w:ascii="Arial" w:hAnsi="Arial" w:cs="Arial"/>
          <w:sz w:val="24"/>
        </w:rPr>
        <w:t xml:space="preserve"> </w:t>
      </w:r>
      <w:r w:rsidR="00A93B40" w:rsidRPr="00FC7E1E">
        <w:rPr>
          <w:rFonts w:ascii="Arial" w:hAnsi="Arial" w:cs="Arial"/>
          <w:color w:val="002060"/>
        </w:rPr>
        <w:t>motif</w:t>
      </w:r>
      <w:r>
        <w:rPr>
          <w:rFonts w:ascii="Arial" w:hAnsi="Arial" w:cs="Arial"/>
          <w:color w:val="002060"/>
        </w:rPr>
        <w:t xml:space="preserve"> </w:t>
      </w:r>
      <w:r w:rsidR="00A93B40" w:rsidRPr="00FC7E1E">
        <w:rPr>
          <w:rFonts w:ascii="Arial" w:hAnsi="Arial" w:cs="Arial"/>
          <w:color w:val="002060"/>
        </w:rPr>
        <w:t>« Un paiement » / « Gérer les incidents de paiement » / Régularisation situation comptable ».</w:t>
      </w:r>
    </w:p>
    <w:p w:rsidR="00A93B40" w:rsidRPr="00A93B40" w:rsidRDefault="00A93B40" w:rsidP="00A93B40">
      <w:pPr>
        <w:spacing w:after="0" w:line="240" w:lineRule="auto"/>
        <w:rPr>
          <w:rFonts w:ascii="Arial" w:hAnsi="Arial" w:cs="Arial"/>
          <w:color w:val="002060"/>
        </w:rPr>
      </w:pPr>
    </w:p>
    <w:bookmarkEnd w:id="1"/>
    <w:p w:rsidR="00A93B40" w:rsidRPr="00A93B40" w:rsidRDefault="00D615DB" w:rsidP="00A93B40">
      <w:pPr>
        <w:spacing w:after="0" w:line="240" w:lineRule="auto"/>
        <w:rPr>
          <w:rFonts w:ascii="Arial" w:hAnsi="Arial" w:cs="Arial"/>
          <w:color w:val="002060"/>
        </w:rPr>
      </w:pPr>
      <w:r>
        <w:rPr>
          <w:rFonts w:ascii="Arial" w:hAnsi="Arial" w:cs="Arial"/>
          <w:color w:val="002060"/>
        </w:rPr>
        <w:t>L</w:t>
      </w:r>
      <w:r w:rsidR="00A93B40" w:rsidRPr="00A93B40">
        <w:rPr>
          <w:rFonts w:ascii="Arial" w:hAnsi="Arial" w:cs="Arial"/>
          <w:color w:val="002060"/>
        </w:rPr>
        <w:t>es coordonnées bancaires sur lesquelles le paiement sera à réaliser</w:t>
      </w:r>
      <w:r>
        <w:rPr>
          <w:rFonts w:ascii="Arial" w:hAnsi="Arial" w:cs="Arial"/>
          <w:color w:val="002060"/>
        </w:rPr>
        <w:t xml:space="preserve"> sera communiqué par retour</w:t>
      </w:r>
      <w:r w:rsidR="00A93B40" w:rsidRPr="00A93B40">
        <w:rPr>
          <w:rFonts w:ascii="Arial" w:hAnsi="Arial" w:cs="Arial"/>
          <w:color w:val="002060"/>
        </w:rPr>
        <w:t>. Ce dernier sera pris en compte par les services et déduit des échéances à venir.</w:t>
      </w:r>
    </w:p>
    <w:p w:rsidR="00366D56" w:rsidRPr="00D615DB" w:rsidRDefault="00D615DB" w:rsidP="00D615DB">
      <w:pPr>
        <w:tabs>
          <w:tab w:val="left" w:pos="2310"/>
        </w:tabs>
        <w:rPr>
          <w:rFonts w:ascii="Arial" w:hAnsi="Arial" w:cs="Arial"/>
          <w:b/>
          <w:color w:val="ED7D31" w:themeColor="accent2"/>
          <w:sz w:val="2"/>
          <w:szCs w:val="2"/>
        </w:rPr>
      </w:pPr>
      <w:r w:rsidRPr="00D615DB">
        <w:rPr>
          <w:rFonts w:ascii="Arial" w:hAnsi="Arial" w:cs="Arial"/>
          <w:b/>
          <w:color w:val="ED7D31" w:themeColor="accent2"/>
          <w:sz w:val="24"/>
          <w:szCs w:val="24"/>
        </w:rPr>
        <w:tab/>
      </w:r>
      <w:r w:rsidR="00B944D2" w:rsidRPr="00D615DB">
        <w:rPr>
          <w:rFonts w:ascii="Arial" w:hAnsi="Arial" w:cs="Arial"/>
          <w:b/>
          <w:color w:val="ED7D31" w:themeColor="accent2"/>
          <w:sz w:val="2"/>
          <w:szCs w:val="2"/>
        </w:rPr>
        <w:tab/>
      </w:r>
    </w:p>
    <w:p w:rsidR="00B944D2" w:rsidRDefault="00B944D2" w:rsidP="00B944D2">
      <w:pPr>
        <w:tabs>
          <w:tab w:val="left" w:pos="3105"/>
        </w:tabs>
        <w:rPr>
          <w:rFonts w:ascii="Arial" w:hAnsi="Arial" w:cs="Arial"/>
          <w:b/>
          <w:color w:val="ED7D31" w:themeColor="accent2"/>
          <w:sz w:val="2"/>
          <w:szCs w:val="2"/>
        </w:rPr>
      </w:pPr>
    </w:p>
    <w:p w:rsidR="00B944D2" w:rsidRDefault="00B944D2" w:rsidP="00B944D2">
      <w:pPr>
        <w:tabs>
          <w:tab w:val="left" w:pos="3105"/>
        </w:tabs>
        <w:rPr>
          <w:rFonts w:ascii="Arial" w:hAnsi="Arial" w:cs="Arial"/>
          <w:b/>
          <w:color w:val="ED7D31" w:themeColor="accent2"/>
          <w:sz w:val="2"/>
          <w:szCs w:val="2"/>
        </w:rPr>
      </w:pPr>
    </w:p>
    <w:p w:rsidR="00381390" w:rsidRPr="00A610AD" w:rsidRDefault="0009733D" w:rsidP="002C0C44">
      <w:pPr>
        <w:spacing w:after="60"/>
        <w:jc w:val="center"/>
        <w:rPr>
          <w:rFonts w:ascii="Arial" w:hAnsi="Arial" w:cs="Arial"/>
          <w:color w:val="002060"/>
        </w:rPr>
      </w:pPr>
      <w:r w:rsidRPr="00A610AD">
        <w:rPr>
          <w:rFonts w:ascii="Arial" w:hAnsi="Arial" w:cs="Arial"/>
          <w:color w:val="002060"/>
        </w:rPr>
        <w:t xml:space="preserve">Suivez notre actualité sur le </w:t>
      </w:r>
      <w:r w:rsidR="00B944D2">
        <w:rPr>
          <w:rFonts w:ascii="Arial" w:hAnsi="Arial" w:cs="Arial"/>
          <w:color w:val="002060"/>
        </w:rPr>
        <w:t xml:space="preserve">site </w:t>
      </w:r>
      <w:hyperlink r:id="rId15" w:history="1">
        <w:r w:rsidR="00B944D2" w:rsidRPr="00B944D2">
          <w:rPr>
            <w:rStyle w:val="Lienhypertexte"/>
            <w:rFonts w:ascii="Arial" w:hAnsi="Arial" w:cs="Arial"/>
          </w:rPr>
          <w:t>www.secu-independants.fr</w:t>
        </w:r>
      </w:hyperlink>
    </w:p>
    <w:sectPr w:rsidR="00381390" w:rsidRPr="00A610AD" w:rsidSect="00A610AD">
      <w:headerReference w:type="default" r:id="rId16"/>
      <w:footerReference w:type="default" r:id="rId17"/>
      <w:pgSz w:w="11906" w:h="16838"/>
      <w:pgMar w:top="1276" w:right="1417" w:bottom="1135"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746" w:rsidRDefault="003F3746" w:rsidP="002415F0">
      <w:pPr>
        <w:spacing w:after="0" w:line="240" w:lineRule="auto"/>
      </w:pPr>
      <w:r>
        <w:separator/>
      </w:r>
    </w:p>
  </w:endnote>
  <w:endnote w:type="continuationSeparator" w:id="0">
    <w:p w:rsidR="003F3746" w:rsidRDefault="003F3746" w:rsidP="0024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93" w:rsidRPr="00A610AD" w:rsidRDefault="00760F93" w:rsidP="00FE7EFC">
    <w:pPr>
      <w:spacing w:after="0"/>
      <w:jc w:val="center"/>
    </w:pPr>
    <w:r w:rsidRPr="00A610AD">
      <w:rPr>
        <w:rFonts w:ascii="Arial" w:hAnsi="Arial" w:cs="Arial"/>
        <w:b/>
        <w:color w:val="ED7D31" w:themeColor="accent2"/>
      </w:rPr>
      <w:t xml:space="preserve">Nos services mettent tout en œuvre pour vous apporter une réponse dans les </w:t>
    </w:r>
    <w:r w:rsidR="00556A18" w:rsidRPr="00A610AD">
      <w:rPr>
        <w:rFonts w:ascii="Arial" w:hAnsi="Arial" w:cs="Arial"/>
        <w:b/>
        <w:color w:val="ED7D31" w:themeColor="accent2"/>
      </w:rPr>
      <w:t>meilleurs délais</w:t>
    </w:r>
  </w:p>
  <w:p w:rsidR="00DB6330" w:rsidRPr="009621AE" w:rsidRDefault="00A93B40" w:rsidP="009621AE">
    <w:pPr>
      <w:pStyle w:val="Pieddepage"/>
      <w:jc w:val="center"/>
      <w:rPr>
        <w:b/>
        <w:color w:val="1F3864" w:themeColor="accent1" w:themeShade="80"/>
      </w:rPr>
    </w:pPr>
    <w:r>
      <w:rPr>
        <w:b/>
        <w:color w:val="1F3864" w:themeColor="accent1" w:themeShade="80"/>
      </w:rPr>
      <w:t>Juin</w:t>
    </w:r>
    <w:r w:rsidR="00366D56" w:rsidRPr="009621AE">
      <w:rPr>
        <w:b/>
        <w:color w:val="1F3864" w:themeColor="accent1" w:themeShade="80"/>
      </w:rPr>
      <w:t xml:space="preserve"> 2020</w:t>
    </w:r>
  </w:p>
  <w:p w:rsidR="00DB6330" w:rsidRDefault="00DB63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746" w:rsidRDefault="003F3746" w:rsidP="002415F0">
      <w:pPr>
        <w:spacing w:after="0" w:line="240" w:lineRule="auto"/>
      </w:pPr>
      <w:r>
        <w:separator/>
      </w:r>
    </w:p>
  </w:footnote>
  <w:footnote w:type="continuationSeparator" w:id="0">
    <w:p w:rsidR="003F3746" w:rsidRDefault="003F3746" w:rsidP="0024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56" w:rsidRPr="00A610AD" w:rsidRDefault="00760F93" w:rsidP="00366D56">
    <w:pPr>
      <w:jc w:val="right"/>
      <w:rPr>
        <w:rFonts w:ascii="Arial" w:hAnsi="Arial" w:cs="Arial"/>
        <w:b/>
        <w:color w:val="002060"/>
        <w:sz w:val="32"/>
        <w:szCs w:val="32"/>
      </w:rPr>
    </w:pPr>
    <w:r w:rsidRPr="00A610AD">
      <w:rPr>
        <w:rFonts w:ascii="Arial" w:hAnsi="Arial" w:cs="Arial"/>
        <w:b/>
        <w:color w:val="002060"/>
        <w:sz w:val="32"/>
        <w:szCs w:val="32"/>
      </w:rPr>
      <w:t>Epidémie de Coronavirus</w:t>
    </w:r>
    <w:r w:rsidR="00366D56" w:rsidRPr="00A610AD">
      <w:rPr>
        <w:rFonts w:ascii="Arial" w:hAnsi="Arial" w:cs="Arial"/>
        <w:b/>
        <w:color w:val="002060"/>
        <w:sz w:val="32"/>
        <w:szCs w:val="32"/>
      </w:rPr>
      <w:t xml:space="preserve"> </w:t>
    </w:r>
  </w:p>
  <w:p w:rsidR="002415F0" w:rsidRDefault="002415F0" w:rsidP="00760F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3.5pt;height:338.25pt;visibility:visible;mso-wrap-style:square" o:bullet="t">
        <v:imagedata r:id="rId1" o:title=""/>
      </v:shape>
    </w:pict>
  </w:numPicBullet>
  <w:numPicBullet w:numPicBulletId="1">
    <w:pict>
      <v:shape id="_x0000_i1029" type="#_x0000_t75" style="width:7.5pt;height:7.5pt" o:bullet="t">
        <v:imagedata r:id="rId2" o:title="mso2E4F"/>
      </v:shape>
    </w:pict>
  </w:numPicBullet>
  <w:abstractNum w:abstractNumId="0" w15:restartNumberingAfterBreak="0">
    <w:nsid w:val="077E20F1"/>
    <w:multiLevelType w:val="hybridMultilevel"/>
    <w:tmpl w:val="B0F08A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525A5"/>
    <w:multiLevelType w:val="hybridMultilevel"/>
    <w:tmpl w:val="DD187A4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A01816"/>
    <w:multiLevelType w:val="hybridMultilevel"/>
    <w:tmpl w:val="BC2A1460"/>
    <w:lvl w:ilvl="0" w:tplc="819E0E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21D6B"/>
    <w:multiLevelType w:val="hybridMultilevel"/>
    <w:tmpl w:val="7D18A7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B7E7EE1"/>
    <w:multiLevelType w:val="hybridMultilevel"/>
    <w:tmpl w:val="483A5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D928AA"/>
    <w:multiLevelType w:val="hybridMultilevel"/>
    <w:tmpl w:val="11904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E9"/>
    <w:rsid w:val="00006E50"/>
    <w:rsid w:val="00060DEF"/>
    <w:rsid w:val="00096CE9"/>
    <w:rsid w:val="0009733D"/>
    <w:rsid w:val="000A7B62"/>
    <w:rsid w:val="000E5C0C"/>
    <w:rsid w:val="000E76F6"/>
    <w:rsid w:val="001D30E9"/>
    <w:rsid w:val="002415F0"/>
    <w:rsid w:val="002C0C44"/>
    <w:rsid w:val="003263ED"/>
    <w:rsid w:val="00344E5E"/>
    <w:rsid w:val="00366D56"/>
    <w:rsid w:val="00370111"/>
    <w:rsid w:val="00381390"/>
    <w:rsid w:val="003A4275"/>
    <w:rsid w:val="003E24FF"/>
    <w:rsid w:val="003F3746"/>
    <w:rsid w:val="003F4C48"/>
    <w:rsid w:val="00452B82"/>
    <w:rsid w:val="00475C58"/>
    <w:rsid w:val="004B136C"/>
    <w:rsid w:val="004B3826"/>
    <w:rsid w:val="00504455"/>
    <w:rsid w:val="00523898"/>
    <w:rsid w:val="0054512D"/>
    <w:rsid w:val="00555390"/>
    <w:rsid w:val="00556A18"/>
    <w:rsid w:val="005713F3"/>
    <w:rsid w:val="00593DDE"/>
    <w:rsid w:val="005A5EED"/>
    <w:rsid w:val="005D0141"/>
    <w:rsid w:val="00615B60"/>
    <w:rsid w:val="00696B96"/>
    <w:rsid w:val="006A1224"/>
    <w:rsid w:val="006E2723"/>
    <w:rsid w:val="00712EFC"/>
    <w:rsid w:val="007377E4"/>
    <w:rsid w:val="00740900"/>
    <w:rsid w:val="00754B55"/>
    <w:rsid w:val="00760F93"/>
    <w:rsid w:val="007A0723"/>
    <w:rsid w:val="007B0B77"/>
    <w:rsid w:val="007F1EB1"/>
    <w:rsid w:val="0083334C"/>
    <w:rsid w:val="00872D66"/>
    <w:rsid w:val="00884BAA"/>
    <w:rsid w:val="00892240"/>
    <w:rsid w:val="00920229"/>
    <w:rsid w:val="009533E2"/>
    <w:rsid w:val="0096208A"/>
    <w:rsid w:val="009621AE"/>
    <w:rsid w:val="009839E2"/>
    <w:rsid w:val="009A59CD"/>
    <w:rsid w:val="009C224B"/>
    <w:rsid w:val="009D111E"/>
    <w:rsid w:val="009D5903"/>
    <w:rsid w:val="00A610AD"/>
    <w:rsid w:val="00A8294D"/>
    <w:rsid w:val="00A93B40"/>
    <w:rsid w:val="00AC0361"/>
    <w:rsid w:val="00AC2069"/>
    <w:rsid w:val="00AC2773"/>
    <w:rsid w:val="00AD0488"/>
    <w:rsid w:val="00AD3974"/>
    <w:rsid w:val="00AE2397"/>
    <w:rsid w:val="00AE36C1"/>
    <w:rsid w:val="00B0418E"/>
    <w:rsid w:val="00B15C8E"/>
    <w:rsid w:val="00B161FA"/>
    <w:rsid w:val="00B42E76"/>
    <w:rsid w:val="00B55712"/>
    <w:rsid w:val="00B90DBB"/>
    <w:rsid w:val="00B944D2"/>
    <w:rsid w:val="00BD437E"/>
    <w:rsid w:val="00BE5DD8"/>
    <w:rsid w:val="00BF5467"/>
    <w:rsid w:val="00C20EAA"/>
    <w:rsid w:val="00C9174C"/>
    <w:rsid w:val="00C9658A"/>
    <w:rsid w:val="00CB307C"/>
    <w:rsid w:val="00CC22F2"/>
    <w:rsid w:val="00CE16F9"/>
    <w:rsid w:val="00D247E8"/>
    <w:rsid w:val="00D5399D"/>
    <w:rsid w:val="00D615DB"/>
    <w:rsid w:val="00DB6330"/>
    <w:rsid w:val="00E80198"/>
    <w:rsid w:val="00EA4879"/>
    <w:rsid w:val="00ED03F1"/>
    <w:rsid w:val="00ED3DEA"/>
    <w:rsid w:val="00F03EA4"/>
    <w:rsid w:val="00F609BF"/>
    <w:rsid w:val="00F76519"/>
    <w:rsid w:val="00FC7E1E"/>
    <w:rsid w:val="00FE7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BBB83-7BBD-442F-A7A0-6DB2D2C6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15F0"/>
    <w:pPr>
      <w:tabs>
        <w:tab w:val="center" w:pos="4536"/>
        <w:tab w:val="right" w:pos="9072"/>
      </w:tabs>
      <w:spacing w:after="0" w:line="240" w:lineRule="auto"/>
    </w:pPr>
  </w:style>
  <w:style w:type="character" w:customStyle="1" w:styleId="En-tteCar">
    <w:name w:val="En-tête Car"/>
    <w:basedOn w:val="Policepardfaut"/>
    <w:link w:val="En-tte"/>
    <w:uiPriority w:val="99"/>
    <w:rsid w:val="002415F0"/>
  </w:style>
  <w:style w:type="paragraph" w:styleId="Pieddepage">
    <w:name w:val="footer"/>
    <w:basedOn w:val="Normal"/>
    <w:link w:val="PieddepageCar"/>
    <w:uiPriority w:val="99"/>
    <w:unhideWhenUsed/>
    <w:rsid w:val="002415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15F0"/>
  </w:style>
  <w:style w:type="paragraph" w:styleId="Paragraphedeliste">
    <w:name w:val="List Paragraph"/>
    <w:aliases w:val="lp1,List Paragraph,Puce"/>
    <w:basedOn w:val="Normal"/>
    <w:link w:val="ParagraphedelisteCar"/>
    <w:uiPriority w:val="34"/>
    <w:qFormat/>
    <w:rsid w:val="00EA4879"/>
    <w:pPr>
      <w:ind w:left="720"/>
      <w:contextualSpacing/>
    </w:pPr>
  </w:style>
  <w:style w:type="character" w:styleId="Lienhypertexte">
    <w:name w:val="Hyperlink"/>
    <w:basedOn w:val="Policepardfaut"/>
    <w:uiPriority w:val="99"/>
    <w:unhideWhenUsed/>
    <w:rsid w:val="007F1EB1"/>
    <w:rPr>
      <w:color w:val="0563C1"/>
      <w:u w:val="single"/>
    </w:rPr>
  </w:style>
  <w:style w:type="paragraph" w:styleId="Textedebulles">
    <w:name w:val="Balloon Text"/>
    <w:basedOn w:val="Normal"/>
    <w:link w:val="TextedebullesCar"/>
    <w:uiPriority w:val="99"/>
    <w:semiHidden/>
    <w:unhideWhenUsed/>
    <w:rsid w:val="00B557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5712"/>
    <w:rPr>
      <w:rFonts w:ascii="Segoe UI" w:hAnsi="Segoe UI" w:cs="Segoe UI"/>
      <w:sz w:val="18"/>
      <w:szCs w:val="18"/>
    </w:rPr>
  </w:style>
  <w:style w:type="character" w:styleId="Mentionnonrsolue">
    <w:name w:val="Unresolved Mention"/>
    <w:basedOn w:val="Policepardfaut"/>
    <w:uiPriority w:val="99"/>
    <w:semiHidden/>
    <w:unhideWhenUsed/>
    <w:rsid w:val="0009733D"/>
    <w:rPr>
      <w:color w:val="605E5C"/>
      <w:shd w:val="clear" w:color="auto" w:fill="E1DFDD"/>
    </w:rPr>
  </w:style>
  <w:style w:type="character" w:styleId="Lienhypertextesuivivisit">
    <w:name w:val="FollowedHyperlink"/>
    <w:basedOn w:val="Policepardfaut"/>
    <w:uiPriority w:val="99"/>
    <w:semiHidden/>
    <w:unhideWhenUsed/>
    <w:rsid w:val="009C224B"/>
    <w:rPr>
      <w:color w:val="954F72" w:themeColor="followedHyperlink"/>
      <w:u w:val="single"/>
    </w:rPr>
  </w:style>
  <w:style w:type="character" w:styleId="lev">
    <w:name w:val="Strong"/>
    <w:basedOn w:val="Policepardfaut"/>
    <w:uiPriority w:val="22"/>
    <w:qFormat/>
    <w:rsid w:val="00AD3974"/>
    <w:rPr>
      <w:b/>
      <w:bCs/>
    </w:rPr>
  </w:style>
  <w:style w:type="paragraph" w:styleId="NormalWeb">
    <w:name w:val="Normal (Web)"/>
    <w:basedOn w:val="Normal"/>
    <w:uiPriority w:val="99"/>
    <w:unhideWhenUsed/>
    <w:rsid w:val="00AD39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lp1 Car,List Paragraph Car,Puce Car"/>
    <w:basedOn w:val="Policepardfaut"/>
    <w:link w:val="Paragraphedeliste"/>
    <w:uiPriority w:val="34"/>
    <w:locked/>
    <w:rsid w:val="00A9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hyperlink" Target="https://www.secu-independants.fr/contac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ssaf.fr" TargetMode="External"/><Relationship Id="rId5" Type="http://schemas.openxmlformats.org/officeDocument/2006/relationships/footnotes" Target="footnotes.xml"/><Relationship Id="rId15" Type="http://schemas.openxmlformats.org/officeDocument/2006/relationships/hyperlink" Target="file:///C:\Users\ur93708282\AppData\Local\Microsoft\Windows\INetCache\Content.Outlook\LSSC6ODO\www.secu-independants.fr" TargetMode="External"/><Relationship Id="rId10" Type="http://schemas.openxmlformats.org/officeDocument/2006/relationships/hyperlink" Target="http://www.secu-independants.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ontact.urssaf.fr/categorie.do;jsessionid=C7C3AB3B715A55FFC928E9BF565E4195.server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ROSSETTO Marie-Amélie (Provence-Alpes-Côte d'Azur)</dc:creator>
  <cp:keywords/>
  <dc:description/>
  <cp:lastModifiedBy>TARTAR Carine</cp:lastModifiedBy>
  <cp:revision>2</cp:revision>
  <cp:lastPrinted>2020-03-03T08:32:00Z</cp:lastPrinted>
  <dcterms:created xsi:type="dcterms:W3CDTF">2020-06-12T13:22:00Z</dcterms:created>
  <dcterms:modified xsi:type="dcterms:W3CDTF">2020-06-12T13:22:00Z</dcterms:modified>
</cp:coreProperties>
</file>